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BC" w:rsidRPr="003661FC" w:rsidRDefault="009A116D" w:rsidP="00A303BC">
      <w:pPr>
        <w:pStyle w:val="a3"/>
        <w:ind w:firstLine="0"/>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9264;visibility:visible;mso-wrap-edited:f">
            <v:imagedata r:id="rId6" o:title=""/>
            <w10:wrap type="topAndBottom"/>
            <w10:anchorlock/>
          </v:shape>
          <o:OLEObject Type="Embed" ProgID="Word.Picture.8" ShapeID="_x0000_s1028" DrawAspect="Content" ObjectID="_1724155759" r:id="rId7"/>
        </w:object>
      </w:r>
      <w:r w:rsidR="00A303BC" w:rsidRPr="003661FC">
        <w:rPr>
          <w:b/>
          <w:sz w:val="28"/>
          <w:szCs w:val="28"/>
        </w:rPr>
        <w:t>УКРАЇНА</w:t>
      </w:r>
    </w:p>
    <w:p w:rsidR="00A303BC" w:rsidRPr="003661FC" w:rsidRDefault="00A303BC" w:rsidP="00A303BC">
      <w:pPr>
        <w:pStyle w:val="a3"/>
        <w:ind w:firstLine="0"/>
        <w:rPr>
          <w:b/>
          <w:smallCaps/>
          <w:sz w:val="28"/>
          <w:szCs w:val="28"/>
        </w:rPr>
      </w:pPr>
      <w:r w:rsidRPr="003661FC">
        <w:rPr>
          <w:b/>
          <w:smallCaps/>
          <w:sz w:val="28"/>
          <w:szCs w:val="28"/>
        </w:rPr>
        <w:t>Виконавчий комітет Нетішинської міської ради</w:t>
      </w:r>
    </w:p>
    <w:p w:rsidR="00A303BC" w:rsidRPr="003661FC" w:rsidRDefault="00A303BC" w:rsidP="00A303BC">
      <w:pPr>
        <w:pStyle w:val="a3"/>
        <w:ind w:firstLine="0"/>
        <w:rPr>
          <w:b/>
          <w:smallCaps/>
          <w:sz w:val="28"/>
          <w:szCs w:val="28"/>
        </w:rPr>
      </w:pPr>
      <w:r w:rsidRPr="003661FC">
        <w:rPr>
          <w:b/>
          <w:smallCaps/>
          <w:sz w:val="28"/>
          <w:szCs w:val="28"/>
        </w:rPr>
        <w:t>Хмельницької області</w:t>
      </w:r>
    </w:p>
    <w:p w:rsidR="00A303BC" w:rsidRPr="003661FC" w:rsidRDefault="00A303BC" w:rsidP="00A303BC">
      <w:pPr>
        <w:jc w:val="both"/>
        <w:rPr>
          <w:sz w:val="28"/>
          <w:szCs w:val="28"/>
        </w:rPr>
      </w:pPr>
    </w:p>
    <w:p w:rsidR="00A303BC" w:rsidRPr="003661FC" w:rsidRDefault="00A303BC" w:rsidP="00A303BC">
      <w:pPr>
        <w:jc w:val="center"/>
        <w:rPr>
          <w:b/>
          <w:sz w:val="32"/>
          <w:szCs w:val="32"/>
          <w:lang w:eastAsia="ru-RU"/>
        </w:rPr>
      </w:pPr>
      <w:r w:rsidRPr="003661FC">
        <w:rPr>
          <w:b/>
          <w:sz w:val="32"/>
          <w:szCs w:val="32"/>
        </w:rPr>
        <w:t>Р І Ш Е Н Н Я</w:t>
      </w:r>
    </w:p>
    <w:p w:rsidR="00A303BC" w:rsidRPr="003661FC" w:rsidRDefault="00A303BC" w:rsidP="00A303BC">
      <w:pPr>
        <w:jc w:val="center"/>
        <w:rPr>
          <w:b/>
          <w:sz w:val="28"/>
          <w:szCs w:val="28"/>
        </w:rPr>
      </w:pPr>
    </w:p>
    <w:p w:rsidR="00A303BC" w:rsidRPr="003661FC" w:rsidRDefault="00622116" w:rsidP="00A303BC">
      <w:pPr>
        <w:jc w:val="both"/>
        <w:rPr>
          <w:b/>
          <w:sz w:val="28"/>
          <w:szCs w:val="28"/>
        </w:rPr>
      </w:pPr>
      <w:r>
        <w:rPr>
          <w:b/>
          <w:sz w:val="28"/>
          <w:szCs w:val="28"/>
        </w:rPr>
        <w:t>08</w:t>
      </w:r>
      <w:r w:rsidR="00A303BC" w:rsidRPr="003661FC">
        <w:rPr>
          <w:b/>
          <w:sz w:val="28"/>
          <w:szCs w:val="28"/>
        </w:rPr>
        <w:t>.09.2022</w:t>
      </w:r>
      <w:r w:rsidR="00A303BC" w:rsidRPr="003661FC">
        <w:rPr>
          <w:b/>
          <w:sz w:val="28"/>
          <w:szCs w:val="28"/>
        </w:rPr>
        <w:tab/>
      </w:r>
      <w:r w:rsidR="00A303BC" w:rsidRPr="003661FC">
        <w:rPr>
          <w:b/>
          <w:sz w:val="28"/>
          <w:szCs w:val="28"/>
        </w:rPr>
        <w:tab/>
      </w:r>
      <w:r w:rsidR="00A303BC" w:rsidRPr="003661FC">
        <w:rPr>
          <w:b/>
          <w:sz w:val="28"/>
          <w:szCs w:val="28"/>
        </w:rPr>
        <w:tab/>
      </w:r>
      <w:r w:rsidR="00A303BC" w:rsidRPr="003661FC">
        <w:rPr>
          <w:b/>
          <w:sz w:val="28"/>
          <w:szCs w:val="28"/>
        </w:rPr>
        <w:tab/>
      </w:r>
      <w:r w:rsidR="00A303BC" w:rsidRPr="003661FC">
        <w:rPr>
          <w:b/>
          <w:sz w:val="28"/>
          <w:szCs w:val="28"/>
        </w:rPr>
        <w:tab/>
        <w:t>Нетішин</w:t>
      </w:r>
      <w:r w:rsidR="00A303BC" w:rsidRPr="003661FC">
        <w:rPr>
          <w:b/>
          <w:sz w:val="28"/>
          <w:szCs w:val="28"/>
        </w:rPr>
        <w:tab/>
      </w:r>
      <w:r w:rsidR="00A303BC" w:rsidRPr="003661FC">
        <w:rPr>
          <w:b/>
          <w:sz w:val="28"/>
          <w:szCs w:val="28"/>
        </w:rPr>
        <w:tab/>
      </w:r>
      <w:r w:rsidR="00A303BC" w:rsidRPr="003661FC">
        <w:rPr>
          <w:b/>
          <w:sz w:val="28"/>
          <w:szCs w:val="28"/>
        </w:rPr>
        <w:tab/>
      </w:r>
      <w:r w:rsidR="00A303BC" w:rsidRPr="003661FC">
        <w:rPr>
          <w:b/>
          <w:sz w:val="28"/>
          <w:szCs w:val="28"/>
        </w:rPr>
        <w:tab/>
        <w:t xml:space="preserve">  № </w:t>
      </w:r>
      <w:r w:rsidR="00217D93">
        <w:rPr>
          <w:b/>
          <w:sz w:val="28"/>
          <w:szCs w:val="28"/>
        </w:rPr>
        <w:t>330</w:t>
      </w:r>
      <w:r w:rsidR="00A303BC" w:rsidRPr="003661FC">
        <w:rPr>
          <w:b/>
          <w:sz w:val="28"/>
          <w:szCs w:val="28"/>
        </w:rPr>
        <w:t>/2022</w:t>
      </w:r>
    </w:p>
    <w:p w:rsidR="00A303BC" w:rsidRPr="00217D93" w:rsidRDefault="00A303BC" w:rsidP="00A303BC">
      <w:pPr>
        <w:rPr>
          <w:sz w:val="20"/>
          <w:szCs w:val="20"/>
          <w:lang w:eastAsia="ru-RU"/>
        </w:rPr>
      </w:pPr>
    </w:p>
    <w:p w:rsidR="009B23D4" w:rsidRPr="003661FC" w:rsidRDefault="009B23D4" w:rsidP="00644A0A">
      <w:pPr>
        <w:suppressAutoHyphens/>
        <w:ind w:right="1983"/>
        <w:jc w:val="both"/>
        <w:rPr>
          <w:rFonts w:eastAsia="Symbol"/>
          <w:sz w:val="28"/>
          <w:szCs w:val="28"/>
          <w:lang w:eastAsia="zh-CN"/>
        </w:rPr>
      </w:pPr>
      <w:r w:rsidRPr="003661FC">
        <w:rPr>
          <w:rFonts w:eastAsia="Symbol"/>
          <w:sz w:val="28"/>
          <w:szCs w:val="28"/>
          <w:lang w:eastAsia="zh-CN"/>
        </w:rPr>
        <w:t>Про внесення змін до рішення виконавчого комітету Нетішинської міської ради від 15 березня 2022 року № 113/2022 «Про затвердження Програми заходів національного спротиву Нетішинської міської територіальної громади на 2022 рік»</w:t>
      </w:r>
    </w:p>
    <w:p w:rsidR="009B23D4" w:rsidRPr="00217D93" w:rsidRDefault="009B23D4" w:rsidP="009B23D4">
      <w:pPr>
        <w:suppressAutoHyphens/>
        <w:jc w:val="both"/>
        <w:rPr>
          <w:rFonts w:eastAsia="Symbol"/>
          <w:sz w:val="20"/>
          <w:szCs w:val="20"/>
          <w:lang w:eastAsia="zh-CN"/>
        </w:rPr>
      </w:pPr>
    </w:p>
    <w:p w:rsidR="009B23D4" w:rsidRPr="003661FC" w:rsidRDefault="009B23D4" w:rsidP="009B23D4">
      <w:pPr>
        <w:ind w:firstLine="567"/>
        <w:jc w:val="both"/>
        <w:rPr>
          <w:sz w:val="28"/>
          <w:szCs w:val="28"/>
        </w:rPr>
      </w:pPr>
      <w:r w:rsidRPr="003661FC">
        <w:rPr>
          <w:sz w:val="28"/>
          <w:szCs w:val="28"/>
        </w:rPr>
        <w:t xml:space="preserve">Відповідно до пункту 3 частини 4 статті 42 та статті 52 Закону України «Про місцеве самоврядування в Україні», </w:t>
      </w:r>
      <w:r w:rsidR="00822C18" w:rsidRPr="003661FC">
        <w:rPr>
          <w:sz w:val="28"/>
          <w:szCs w:val="28"/>
        </w:rPr>
        <w:t xml:space="preserve">законів України «Про оборону України», «Про основи національного спротиву», </w:t>
      </w:r>
      <w:r w:rsidRPr="003661FC">
        <w:rPr>
          <w:sz w:val="28"/>
          <w:szCs w:val="28"/>
        </w:rPr>
        <w:t>указів Президента України від 24 лютого 2022 року № 64/2022 «Про введення воєнного стану в Україні», від 14 березня 2022 року № 133/2022 «Про продовження дії воєнного стану в Україні», від             18 квітня 2022 року № 259/2022 «Про продовження дії воєнного стану в Україні», від 17 травня 2022 року № 341/2022 «Про продовження дії воєнного стану в Україні», від 12 серпня 2022 року № 573/2022 «Про продовження дії воєнного стану в Україні», абзацу четвертого підпункту 2 пункту 22 розділу VІ «Прикінцеві та перехідні положення» Бюджетного кодексу України, Закону України «Про внесення змін до розділу VІ «Прикінцеві та перехідні положення» Бюджетного кодексу України та інших законодавчих актів», постанови Кабінету Міністрів України від 11 березня 2022 року № 252 «Деякі питання формування та виконання місцевих бюджетів у період воєнного стану», наказу Хмельницької обласної військової адміністрації від 04 березня 2022 року № 23/2022-н «Про першочергові заходи з питань територіальної оборони», листа Хмельницької обла</w:t>
      </w:r>
      <w:r w:rsidR="00A303BC" w:rsidRPr="003661FC">
        <w:rPr>
          <w:sz w:val="28"/>
          <w:szCs w:val="28"/>
        </w:rPr>
        <w:t xml:space="preserve">сної військової адміністрації, зареєстрованого у виконавчому комітеті Нетішинської міської ради </w:t>
      </w:r>
      <w:r w:rsidRPr="003661FC">
        <w:rPr>
          <w:sz w:val="28"/>
          <w:szCs w:val="28"/>
        </w:rPr>
        <w:t>04 березня 2022 року</w:t>
      </w:r>
      <w:r w:rsidR="00A303BC" w:rsidRPr="003661FC">
        <w:rPr>
          <w:sz w:val="28"/>
          <w:szCs w:val="28"/>
        </w:rPr>
        <w:t xml:space="preserve"> за № </w:t>
      </w:r>
      <w:r w:rsidRPr="003661FC">
        <w:rPr>
          <w:sz w:val="28"/>
          <w:szCs w:val="28"/>
        </w:rPr>
        <w:t>0</w:t>
      </w:r>
      <w:r w:rsidR="00A303BC" w:rsidRPr="003661FC">
        <w:rPr>
          <w:sz w:val="28"/>
          <w:szCs w:val="28"/>
        </w:rPr>
        <w:t>4</w:t>
      </w:r>
      <w:r w:rsidRPr="003661FC">
        <w:rPr>
          <w:sz w:val="28"/>
          <w:szCs w:val="28"/>
        </w:rPr>
        <w:t>/7</w:t>
      </w:r>
      <w:r w:rsidR="00A303BC" w:rsidRPr="003661FC">
        <w:rPr>
          <w:sz w:val="28"/>
          <w:szCs w:val="28"/>
        </w:rPr>
        <w:t>65-01-06</w:t>
      </w:r>
      <w:r w:rsidRPr="003661FC">
        <w:rPr>
          <w:sz w:val="28"/>
          <w:szCs w:val="28"/>
        </w:rPr>
        <w:t>/2022, виконавчий комітет Нетішинської міської ради    в и р і ш и в:</w:t>
      </w:r>
    </w:p>
    <w:p w:rsidR="009B23D4" w:rsidRPr="003661FC" w:rsidRDefault="009B23D4" w:rsidP="006B26C2">
      <w:pPr>
        <w:jc w:val="both"/>
        <w:rPr>
          <w:rFonts w:eastAsia="Symbol"/>
          <w:b/>
          <w:bCs/>
          <w:sz w:val="4"/>
          <w:szCs w:val="4"/>
          <w:lang w:eastAsia="zh-CN"/>
        </w:rPr>
      </w:pPr>
    </w:p>
    <w:p w:rsidR="006B26C2" w:rsidRPr="003661FC" w:rsidRDefault="00A303BC" w:rsidP="006B26C2">
      <w:pPr>
        <w:ind w:firstLine="567"/>
        <w:jc w:val="both"/>
        <w:rPr>
          <w:rFonts w:eastAsia="Symbol"/>
          <w:sz w:val="28"/>
          <w:szCs w:val="28"/>
          <w:lang w:eastAsia="zh-CN"/>
        </w:rPr>
      </w:pPr>
      <w:r w:rsidRPr="003661FC">
        <w:rPr>
          <w:sz w:val="28"/>
          <w:szCs w:val="28"/>
        </w:rPr>
        <w:t>1. </w:t>
      </w:r>
      <w:r w:rsidR="006B26C2" w:rsidRPr="003661FC">
        <w:rPr>
          <w:sz w:val="28"/>
          <w:szCs w:val="28"/>
        </w:rPr>
        <w:t xml:space="preserve">Унести до рішення виконавчого комітету Нетішинської міської ради від 15 березня 2022 року № 113/2022 «Про </w:t>
      </w:r>
      <w:r w:rsidR="006B26C2" w:rsidRPr="003661FC">
        <w:rPr>
          <w:rFonts w:eastAsia="Symbol"/>
          <w:sz w:val="28"/>
          <w:szCs w:val="28"/>
          <w:lang w:eastAsia="zh-CN"/>
        </w:rPr>
        <w:t>затвердження Програми заходів національного спротиву Нетішинської міської територіальної громади на                 2022 рік» такі зміни:</w:t>
      </w:r>
    </w:p>
    <w:p w:rsidR="00A303BC" w:rsidRPr="003661FC" w:rsidRDefault="006B26C2" w:rsidP="00644A0A">
      <w:pPr>
        <w:tabs>
          <w:tab w:val="left" w:pos="6630"/>
        </w:tabs>
        <w:suppressAutoHyphens/>
        <w:ind w:firstLine="567"/>
        <w:jc w:val="both"/>
        <w:rPr>
          <w:rFonts w:eastAsia="Symbol"/>
          <w:bCs/>
          <w:sz w:val="28"/>
          <w:szCs w:val="28"/>
          <w:lang w:eastAsia="zh-CN"/>
        </w:rPr>
      </w:pPr>
      <w:r w:rsidRPr="003661FC">
        <w:rPr>
          <w:sz w:val="28"/>
          <w:szCs w:val="28"/>
        </w:rPr>
        <w:t>- </w:t>
      </w:r>
      <w:r w:rsidR="00644A0A" w:rsidRPr="003661FC">
        <w:rPr>
          <w:rFonts w:eastAsia="Symbol"/>
          <w:bCs/>
          <w:sz w:val="28"/>
          <w:szCs w:val="28"/>
          <w:lang w:eastAsia="zh-CN"/>
        </w:rPr>
        <w:t xml:space="preserve">програму </w:t>
      </w:r>
      <w:r w:rsidR="00A303BC" w:rsidRPr="003661FC">
        <w:rPr>
          <w:rFonts w:eastAsia="Symbol"/>
          <w:sz w:val="28"/>
          <w:szCs w:val="28"/>
          <w:lang w:eastAsia="zh-CN"/>
        </w:rPr>
        <w:t>заходів національного спротиву Нетішинської міської територіальної громади на 2022 рік</w:t>
      </w:r>
      <w:r w:rsidR="00A303BC" w:rsidRPr="003661FC">
        <w:rPr>
          <w:sz w:val="28"/>
          <w:szCs w:val="28"/>
        </w:rPr>
        <w:t xml:space="preserve"> </w:t>
      </w:r>
      <w:r w:rsidRPr="003661FC">
        <w:rPr>
          <w:sz w:val="28"/>
          <w:szCs w:val="28"/>
        </w:rPr>
        <w:t>викласти у новій редакції, що додається.</w:t>
      </w:r>
    </w:p>
    <w:p w:rsidR="00121E96" w:rsidRPr="003661FC" w:rsidRDefault="00A303BC" w:rsidP="00121E96">
      <w:pPr>
        <w:ind w:firstLine="567"/>
        <w:jc w:val="both"/>
        <w:rPr>
          <w:color w:val="000000"/>
          <w:sz w:val="28"/>
          <w:szCs w:val="28"/>
        </w:rPr>
      </w:pPr>
      <w:r w:rsidRPr="003661FC">
        <w:rPr>
          <w:color w:val="000000"/>
          <w:sz w:val="28"/>
          <w:szCs w:val="28"/>
        </w:rPr>
        <w:t>2</w:t>
      </w:r>
      <w:r w:rsidR="00231CA4" w:rsidRPr="003661FC">
        <w:rPr>
          <w:color w:val="000000"/>
          <w:sz w:val="28"/>
          <w:szCs w:val="28"/>
        </w:rPr>
        <w:t>.</w:t>
      </w:r>
      <w:r w:rsidR="006B26C2" w:rsidRPr="003661FC">
        <w:rPr>
          <w:color w:val="000000"/>
          <w:sz w:val="28"/>
          <w:szCs w:val="28"/>
        </w:rPr>
        <w:t> Контроль за виконанням цього рішення покласти на першого заступника міського голови Олену Хоменко.</w:t>
      </w:r>
    </w:p>
    <w:p w:rsidR="00121E96" w:rsidRPr="00217D93" w:rsidRDefault="00121E96" w:rsidP="00644A0A">
      <w:pPr>
        <w:jc w:val="both"/>
        <w:rPr>
          <w:color w:val="000000"/>
          <w:sz w:val="28"/>
          <w:szCs w:val="28"/>
        </w:rPr>
      </w:pPr>
    </w:p>
    <w:p w:rsidR="00EF4B1D" w:rsidRPr="003661FC" w:rsidRDefault="00121E96" w:rsidP="00121E96">
      <w:pPr>
        <w:jc w:val="both"/>
        <w:rPr>
          <w:color w:val="000000"/>
          <w:sz w:val="28"/>
          <w:szCs w:val="28"/>
        </w:rPr>
      </w:pPr>
      <w:r w:rsidRPr="003661FC">
        <w:rPr>
          <w:rFonts w:eastAsia="Symbol"/>
          <w:bCs/>
          <w:sz w:val="28"/>
          <w:szCs w:val="28"/>
          <w:lang w:eastAsia="zh-CN"/>
        </w:rPr>
        <w:t>Міський голова</w:t>
      </w:r>
      <w:r w:rsidR="00644A0A" w:rsidRPr="003661FC">
        <w:rPr>
          <w:rFonts w:eastAsia="Symbol"/>
          <w:bCs/>
          <w:sz w:val="28"/>
          <w:szCs w:val="28"/>
          <w:lang w:eastAsia="zh-CN"/>
        </w:rPr>
        <w:tab/>
      </w:r>
      <w:r w:rsidR="00644A0A" w:rsidRPr="003661FC">
        <w:rPr>
          <w:rFonts w:eastAsia="Symbol"/>
          <w:bCs/>
          <w:sz w:val="28"/>
          <w:szCs w:val="28"/>
          <w:lang w:eastAsia="zh-CN"/>
        </w:rPr>
        <w:tab/>
      </w:r>
      <w:r w:rsidR="00644A0A" w:rsidRPr="003661FC">
        <w:rPr>
          <w:rFonts w:eastAsia="Symbol"/>
          <w:bCs/>
          <w:sz w:val="28"/>
          <w:szCs w:val="28"/>
          <w:lang w:eastAsia="zh-CN"/>
        </w:rPr>
        <w:tab/>
      </w:r>
      <w:r w:rsidR="00644A0A" w:rsidRPr="003661FC">
        <w:rPr>
          <w:rFonts w:eastAsia="Symbol"/>
          <w:bCs/>
          <w:sz w:val="28"/>
          <w:szCs w:val="28"/>
          <w:lang w:eastAsia="zh-CN"/>
        </w:rPr>
        <w:tab/>
      </w:r>
      <w:r w:rsidR="00644A0A" w:rsidRPr="003661FC">
        <w:rPr>
          <w:rFonts w:eastAsia="Symbol"/>
          <w:bCs/>
          <w:sz w:val="28"/>
          <w:szCs w:val="28"/>
          <w:lang w:eastAsia="zh-CN"/>
        </w:rPr>
        <w:tab/>
      </w:r>
      <w:r w:rsidR="00644A0A" w:rsidRPr="003661FC">
        <w:rPr>
          <w:rFonts w:eastAsia="Symbol"/>
          <w:bCs/>
          <w:sz w:val="28"/>
          <w:szCs w:val="28"/>
          <w:lang w:eastAsia="zh-CN"/>
        </w:rPr>
        <w:tab/>
      </w:r>
      <w:r w:rsidR="00644A0A" w:rsidRPr="003661FC">
        <w:rPr>
          <w:rFonts w:eastAsia="Symbol"/>
          <w:bCs/>
          <w:sz w:val="28"/>
          <w:szCs w:val="28"/>
          <w:lang w:eastAsia="zh-CN"/>
        </w:rPr>
        <w:tab/>
      </w:r>
      <w:r w:rsidRPr="003661FC">
        <w:rPr>
          <w:rFonts w:eastAsia="Symbol"/>
          <w:bCs/>
          <w:sz w:val="28"/>
          <w:szCs w:val="28"/>
          <w:lang w:eastAsia="zh-CN"/>
        </w:rPr>
        <w:t>Олександр СУПРУНЮК</w:t>
      </w:r>
    </w:p>
    <w:p w:rsidR="009B23D4" w:rsidRPr="003661FC" w:rsidRDefault="009B23D4" w:rsidP="00EF4B1D">
      <w:pPr>
        <w:ind w:left="5529"/>
        <w:jc w:val="both"/>
        <w:rPr>
          <w:rFonts w:eastAsia="Symbol"/>
          <w:b/>
          <w:bCs/>
          <w:sz w:val="28"/>
          <w:szCs w:val="28"/>
          <w:lang w:eastAsia="zh-CN"/>
        </w:rPr>
      </w:pPr>
      <w:r w:rsidRPr="003661FC">
        <w:rPr>
          <w:rFonts w:eastAsia="Symbol"/>
          <w:b/>
          <w:bCs/>
          <w:sz w:val="28"/>
          <w:szCs w:val="28"/>
          <w:lang w:eastAsia="zh-CN"/>
        </w:rPr>
        <w:lastRenderedPageBreak/>
        <w:t>ЗАТВЕРДЖЕНО</w:t>
      </w:r>
    </w:p>
    <w:p w:rsidR="009B23D4" w:rsidRPr="003661FC" w:rsidRDefault="009B23D4" w:rsidP="00EF4B1D">
      <w:pPr>
        <w:suppressAutoHyphens/>
        <w:spacing w:line="0" w:lineRule="atLeast"/>
        <w:ind w:left="5529"/>
        <w:rPr>
          <w:rFonts w:eastAsia="Symbol"/>
          <w:bCs/>
          <w:sz w:val="28"/>
          <w:szCs w:val="28"/>
          <w:lang w:eastAsia="zh-CN"/>
        </w:rPr>
      </w:pPr>
      <w:r w:rsidRPr="003661FC">
        <w:rPr>
          <w:rFonts w:eastAsia="Symbol"/>
          <w:bCs/>
          <w:sz w:val="28"/>
          <w:szCs w:val="28"/>
          <w:lang w:eastAsia="zh-CN"/>
        </w:rPr>
        <w:t xml:space="preserve">Рішення виконавчого </w:t>
      </w:r>
    </w:p>
    <w:p w:rsidR="009B23D4" w:rsidRPr="003661FC" w:rsidRDefault="009B23D4" w:rsidP="00EF4B1D">
      <w:pPr>
        <w:suppressAutoHyphens/>
        <w:spacing w:line="0" w:lineRule="atLeast"/>
        <w:ind w:left="5529"/>
        <w:rPr>
          <w:rFonts w:eastAsia="Symbol"/>
          <w:bCs/>
          <w:sz w:val="28"/>
          <w:szCs w:val="28"/>
          <w:lang w:eastAsia="zh-CN"/>
        </w:rPr>
      </w:pPr>
      <w:r w:rsidRPr="003661FC">
        <w:rPr>
          <w:rFonts w:eastAsia="Symbol"/>
          <w:bCs/>
          <w:sz w:val="28"/>
          <w:szCs w:val="28"/>
          <w:lang w:eastAsia="zh-CN"/>
        </w:rPr>
        <w:t xml:space="preserve">комітету міської ради </w:t>
      </w:r>
    </w:p>
    <w:p w:rsidR="009B23D4" w:rsidRPr="003661FC" w:rsidRDefault="009B23D4" w:rsidP="00EF4B1D">
      <w:pPr>
        <w:suppressAutoHyphens/>
        <w:spacing w:line="0" w:lineRule="atLeast"/>
        <w:ind w:left="5529"/>
        <w:rPr>
          <w:rFonts w:eastAsia="Symbol"/>
          <w:b/>
          <w:bCs/>
          <w:sz w:val="28"/>
          <w:szCs w:val="28"/>
          <w:lang w:eastAsia="zh-CN"/>
        </w:rPr>
      </w:pPr>
      <w:r w:rsidRPr="003661FC">
        <w:rPr>
          <w:rFonts w:eastAsia="Symbol"/>
          <w:bCs/>
          <w:sz w:val="28"/>
          <w:szCs w:val="28"/>
          <w:lang w:eastAsia="zh-CN"/>
        </w:rPr>
        <w:t>15.03.2022 № 113/2022</w:t>
      </w:r>
    </w:p>
    <w:p w:rsidR="00EF4B1D" w:rsidRPr="003661FC" w:rsidRDefault="00EF4B1D" w:rsidP="00644A0A">
      <w:pPr>
        <w:suppressAutoHyphens/>
        <w:spacing w:line="0" w:lineRule="atLeast"/>
        <w:ind w:left="5109" w:firstLine="420"/>
        <w:rPr>
          <w:rFonts w:eastAsia="Symbol"/>
          <w:bCs/>
          <w:sz w:val="28"/>
          <w:szCs w:val="28"/>
          <w:lang w:eastAsia="zh-CN"/>
        </w:rPr>
      </w:pPr>
      <w:r w:rsidRPr="003661FC">
        <w:rPr>
          <w:rFonts w:eastAsia="Symbol"/>
          <w:bCs/>
          <w:sz w:val="28"/>
          <w:szCs w:val="28"/>
          <w:lang w:eastAsia="zh-CN"/>
        </w:rPr>
        <w:t>(у редакції рішення виконавчого</w:t>
      </w:r>
    </w:p>
    <w:p w:rsidR="00EF4B1D" w:rsidRPr="003661FC" w:rsidRDefault="00EF4B1D" w:rsidP="00644A0A">
      <w:pPr>
        <w:suppressAutoHyphens/>
        <w:spacing w:line="0" w:lineRule="atLeast"/>
        <w:ind w:left="5109" w:firstLine="420"/>
        <w:rPr>
          <w:rFonts w:eastAsia="Symbol"/>
          <w:bCs/>
          <w:sz w:val="28"/>
          <w:szCs w:val="28"/>
          <w:lang w:eastAsia="zh-CN"/>
        </w:rPr>
      </w:pPr>
      <w:r w:rsidRPr="003661FC">
        <w:rPr>
          <w:rFonts w:eastAsia="Symbol"/>
          <w:bCs/>
          <w:sz w:val="28"/>
          <w:szCs w:val="28"/>
          <w:lang w:eastAsia="zh-CN"/>
        </w:rPr>
        <w:t>комітету міської ради</w:t>
      </w:r>
    </w:p>
    <w:p w:rsidR="00EF4B1D" w:rsidRPr="003661FC" w:rsidRDefault="00622116" w:rsidP="00644A0A">
      <w:pPr>
        <w:suppressAutoHyphens/>
        <w:spacing w:line="0" w:lineRule="atLeast"/>
        <w:ind w:left="5109" w:firstLine="420"/>
        <w:rPr>
          <w:rFonts w:eastAsia="Symbol"/>
          <w:bCs/>
          <w:sz w:val="28"/>
          <w:szCs w:val="28"/>
          <w:lang w:eastAsia="zh-CN"/>
        </w:rPr>
      </w:pPr>
      <w:r>
        <w:rPr>
          <w:rFonts w:eastAsia="Symbol"/>
          <w:bCs/>
          <w:sz w:val="28"/>
          <w:szCs w:val="28"/>
          <w:lang w:eastAsia="zh-CN"/>
        </w:rPr>
        <w:t>08</w:t>
      </w:r>
      <w:r w:rsidR="00EF4B1D" w:rsidRPr="003661FC">
        <w:rPr>
          <w:rFonts w:eastAsia="Symbol"/>
          <w:bCs/>
          <w:sz w:val="28"/>
          <w:szCs w:val="28"/>
          <w:lang w:eastAsia="zh-CN"/>
        </w:rPr>
        <w:t xml:space="preserve">.09.2022 № </w:t>
      </w:r>
      <w:r w:rsidR="00217D93">
        <w:rPr>
          <w:rFonts w:eastAsia="Symbol"/>
          <w:bCs/>
          <w:sz w:val="28"/>
          <w:szCs w:val="28"/>
          <w:lang w:eastAsia="zh-CN"/>
        </w:rPr>
        <w:t>330</w:t>
      </w:r>
      <w:bookmarkStart w:id="0" w:name="_GoBack"/>
      <w:bookmarkEnd w:id="0"/>
      <w:r w:rsidR="00EF4B1D" w:rsidRPr="003661FC">
        <w:rPr>
          <w:rFonts w:eastAsia="Symbol"/>
          <w:bCs/>
          <w:sz w:val="28"/>
          <w:szCs w:val="28"/>
          <w:lang w:eastAsia="zh-CN"/>
        </w:rPr>
        <w:t>/2022)</w:t>
      </w:r>
    </w:p>
    <w:p w:rsidR="009B23D4" w:rsidRPr="003661FC" w:rsidRDefault="009B23D4" w:rsidP="00EF4B1D">
      <w:pPr>
        <w:tabs>
          <w:tab w:val="left" w:pos="6015"/>
          <w:tab w:val="left" w:pos="6630"/>
        </w:tabs>
        <w:suppressAutoHyphens/>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28"/>
          <w:szCs w:val="28"/>
          <w:lang w:eastAsia="zh-CN"/>
        </w:rPr>
      </w:pPr>
    </w:p>
    <w:p w:rsidR="009B23D4" w:rsidRPr="003661FC" w:rsidRDefault="009B23D4" w:rsidP="009B23D4">
      <w:pPr>
        <w:tabs>
          <w:tab w:val="left" w:pos="6630"/>
        </w:tabs>
        <w:suppressAutoHyphens/>
        <w:jc w:val="center"/>
        <w:rPr>
          <w:rFonts w:eastAsia="Symbol"/>
          <w:b/>
          <w:bCs/>
          <w:sz w:val="32"/>
          <w:szCs w:val="32"/>
          <w:lang w:eastAsia="zh-CN"/>
        </w:rPr>
      </w:pPr>
      <w:r w:rsidRPr="003661FC">
        <w:rPr>
          <w:rFonts w:eastAsia="Symbol"/>
          <w:b/>
          <w:bCs/>
          <w:sz w:val="32"/>
          <w:szCs w:val="32"/>
          <w:lang w:eastAsia="zh-CN"/>
        </w:rPr>
        <w:t>ПРОГРАМА</w:t>
      </w:r>
    </w:p>
    <w:p w:rsidR="009B23D4" w:rsidRPr="003661FC" w:rsidRDefault="009B23D4" w:rsidP="009B23D4">
      <w:pPr>
        <w:tabs>
          <w:tab w:val="left" w:pos="6630"/>
        </w:tabs>
        <w:suppressAutoHyphens/>
        <w:jc w:val="center"/>
        <w:rPr>
          <w:rFonts w:eastAsia="Symbol"/>
          <w:b/>
          <w:sz w:val="28"/>
          <w:szCs w:val="28"/>
          <w:lang w:eastAsia="zh-CN"/>
        </w:rPr>
      </w:pPr>
      <w:r w:rsidRPr="003661FC">
        <w:rPr>
          <w:rFonts w:eastAsia="Symbol"/>
          <w:b/>
          <w:sz w:val="28"/>
          <w:szCs w:val="28"/>
          <w:lang w:eastAsia="zh-CN"/>
        </w:rPr>
        <w:t xml:space="preserve">заходів національного спротиву </w:t>
      </w:r>
    </w:p>
    <w:p w:rsidR="009B23D4" w:rsidRPr="003661FC" w:rsidRDefault="009B23D4" w:rsidP="009B23D4">
      <w:pPr>
        <w:tabs>
          <w:tab w:val="left" w:pos="6630"/>
        </w:tabs>
        <w:suppressAutoHyphens/>
        <w:jc w:val="center"/>
        <w:rPr>
          <w:rFonts w:eastAsia="Symbol"/>
          <w:b/>
          <w:sz w:val="28"/>
          <w:szCs w:val="28"/>
          <w:lang w:eastAsia="zh-CN"/>
        </w:rPr>
      </w:pPr>
      <w:r w:rsidRPr="003661FC">
        <w:rPr>
          <w:rFonts w:eastAsia="Symbol"/>
          <w:b/>
          <w:sz w:val="28"/>
          <w:szCs w:val="28"/>
          <w:lang w:eastAsia="zh-CN"/>
        </w:rPr>
        <w:t xml:space="preserve">Нетішинської міської територіальної громади </w:t>
      </w:r>
    </w:p>
    <w:p w:rsidR="009B23D4" w:rsidRPr="003661FC" w:rsidRDefault="009B23D4" w:rsidP="009B23D4">
      <w:pPr>
        <w:tabs>
          <w:tab w:val="left" w:pos="6630"/>
        </w:tabs>
        <w:suppressAutoHyphens/>
        <w:jc w:val="center"/>
        <w:rPr>
          <w:rFonts w:eastAsia="Symbol"/>
          <w:b/>
          <w:sz w:val="28"/>
          <w:szCs w:val="28"/>
          <w:lang w:eastAsia="zh-CN"/>
        </w:rPr>
      </w:pPr>
      <w:r w:rsidRPr="003661FC">
        <w:rPr>
          <w:rFonts w:eastAsia="Symbol"/>
          <w:b/>
          <w:sz w:val="28"/>
          <w:szCs w:val="28"/>
          <w:lang w:eastAsia="zh-CN"/>
        </w:rPr>
        <w:t>на 2022 рік</w:t>
      </w: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p>
    <w:p w:rsidR="002B4166" w:rsidRPr="003661FC" w:rsidRDefault="002B4166"/>
    <w:p w:rsidR="009B23D4" w:rsidRPr="003661FC" w:rsidRDefault="009B23D4"/>
    <w:p w:rsidR="009B23D4" w:rsidRPr="003661FC" w:rsidRDefault="009B23D4" w:rsidP="002C31EB">
      <w:pPr>
        <w:tabs>
          <w:tab w:val="left" w:pos="6630"/>
        </w:tabs>
        <w:suppressAutoHyphens/>
      </w:pPr>
    </w:p>
    <w:p w:rsidR="002C31EB" w:rsidRPr="003661FC" w:rsidRDefault="002C31EB" w:rsidP="002C31EB">
      <w:pPr>
        <w:tabs>
          <w:tab w:val="left" w:pos="6630"/>
        </w:tabs>
        <w:suppressAutoHyphens/>
        <w:rPr>
          <w:rFonts w:eastAsia="Symbol"/>
          <w:b/>
          <w:bCs/>
          <w:sz w:val="28"/>
          <w:szCs w:val="28"/>
          <w:lang w:eastAsia="zh-CN"/>
        </w:rPr>
      </w:pPr>
    </w:p>
    <w:p w:rsidR="002C31EB" w:rsidRPr="003661FC" w:rsidRDefault="002C31EB" w:rsidP="002C31EB">
      <w:pPr>
        <w:tabs>
          <w:tab w:val="left" w:pos="6630"/>
        </w:tabs>
        <w:suppressAutoHyphens/>
        <w:rPr>
          <w:rFonts w:eastAsia="Symbol"/>
          <w:b/>
          <w:bCs/>
          <w:sz w:val="28"/>
          <w:szCs w:val="28"/>
          <w:lang w:eastAsia="zh-CN"/>
        </w:rPr>
      </w:pPr>
    </w:p>
    <w:p w:rsidR="009B23D4" w:rsidRPr="003661FC" w:rsidRDefault="009B23D4" w:rsidP="009B23D4">
      <w:pPr>
        <w:autoSpaceDE w:val="0"/>
        <w:autoSpaceDN w:val="0"/>
        <w:adjustRightInd w:val="0"/>
        <w:jc w:val="center"/>
        <w:rPr>
          <w:rFonts w:eastAsia="Symbol"/>
          <w:bCs/>
          <w:color w:val="000000"/>
          <w:sz w:val="28"/>
          <w:szCs w:val="28"/>
          <w:lang w:eastAsia="ru-RU"/>
        </w:rPr>
      </w:pPr>
    </w:p>
    <w:p w:rsidR="00644A0A" w:rsidRPr="003661FC" w:rsidRDefault="00644A0A" w:rsidP="009B23D4">
      <w:pPr>
        <w:autoSpaceDE w:val="0"/>
        <w:autoSpaceDN w:val="0"/>
        <w:adjustRightInd w:val="0"/>
        <w:jc w:val="center"/>
        <w:rPr>
          <w:rFonts w:eastAsia="Symbol"/>
          <w:bCs/>
          <w:color w:val="000000"/>
          <w:sz w:val="28"/>
          <w:szCs w:val="28"/>
          <w:lang w:eastAsia="ru-RU"/>
        </w:rPr>
      </w:pPr>
      <w:r w:rsidRPr="003661FC">
        <w:rPr>
          <w:rFonts w:eastAsia="Symbol"/>
          <w:bCs/>
          <w:color w:val="000000"/>
          <w:sz w:val="28"/>
          <w:szCs w:val="28"/>
          <w:lang w:eastAsia="ru-RU"/>
        </w:rPr>
        <w:lastRenderedPageBreak/>
        <w:t>2</w:t>
      </w:r>
    </w:p>
    <w:p w:rsidR="00644A0A" w:rsidRPr="003661FC" w:rsidRDefault="00644A0A" w:rsidP="009B23D4">
      <w:pPr>
        <w:autoSpaceDE w:val="0"/>
        <w:autoSpaceDN w:val="0"/>
        <w:adjustRightInd w:val="0"/>
        <w:jc w:val="center"/>
        <w:rPr>
          <w:rFonts w:eastAsia="Symbol"/>
          <w:bCs/>
          <w:color w:val="000000"/>
          <w:sz w:val="28"/>
          <w:szCs w:val="28"/>
          <w:lang w:eastAsia="ru-RU"/>
        </w:rPr>
      </w:pPr>
    </w:p>
    <w:p w:rsidR="009B23D4" w:rsidRPr="003661FC" w:rsidRDefault="009B23D4" w:rsidP="009B23D4">
      <w:pPr>
        <w:autoSpaceDE w:val="0"/>
        <w:autoSpaceDN w:val="0"/>
        <w:adjustRightInd w:val="0"/>
        <w:jc w:val="center"/>
        <w:rPr>
          <w:rFonts w:eastAsia="Symbol"/>
          <w:b/>
          <w:bCs/>
          <w:color w:val="000000"/>
          <w:sz w:val="28"/>
          <w:szCs w:val="28"/>
          <w:lang w:eastAsia="ru-RU"/>
        </w:rPr>
      </w:pPr>
      <w:r w:rsidRPr="003661FC">
        <w:rPr>
          <w:rFonts w:eastAsia="Symbol"/>
          <w:b/>
          <w:bCs/>
          <w:color w:val="000000"/>
          <w:sz w:val="28"/>
          <w:szCs w:val="28"/>
          <w:lang w:eastAsia="ru-RU"/>
        </w:rPr>
        <w:t>ПАСПОРТ</w:t>
      </w:r>
    </w:p>
    <w:p w:rsidR="009B23D4" w:rsidRPr="003661FC" w:rsidRDefault="009B23D4" w:rsidP="009B23D4">
      <w:pPr>
        <w:tabs>
          <w:tab w:val="left" w:pos="6630"/>
        </w:tabs>
        <w:suppressAutoHyphens/>
        <w:jc w:val="center"/>
        <w:rPr>
          <w:rFonts w:eastAsia="Symbol"/>
          <w:b/>
          <w:sz w:val="28"/>
          <w:szCs w:val="28"/>
          <w:lang w:eastAsia="zh-CN"/>
        </w:rPr>
      </w:pPr>
      <w:r w:rsidRPr="003661FC">
        <w:rPr>
          <w:rFonts w:eastAsia="Symbol"/>
          <w:b/>
          <w:sz w:val="28"/>
          <w:szCs w:val="28"/>
          <w:lang w:eastAsia="zh-CN"/>
        </w:rPr>
        <w:t xml:space="preserve">Програми заходів національного спротиву </w:t>
      </w:r>
    </w:p>
    <w:p w:rsidR="009B23D4" w:rsidRPr="003661FC" w:rsidRDefault="009B23D4" w:rsidP="009B23D4">
      <w:pPr>
        <w:tabs>
          <w:tab w:val="left" w:pos="6630"/>
        </w:tabs>
        <w:suppressAutoHyphens/>
        <w:jc w:val="center"/>
        <w:rPr>
          <w:rFonts w:eastAsia="Symbol"/>
          <w:b/>
          <w:sz w:val="28"/>
          <w:szCs w:val="28"/>
          <w:lang w:eastAsia="zh-CN"/>
        </w:rPr>
      </w:pPr>
      <w:r w:rsidRPr="003661FC">
        <w:rPr>
          <w:rFonts w:eastAsia="Symbol"/>
          <w:b/>
          <w:sz w:val="28"/>
          <w:szCs w:val="28"/>
          <w:lang w:eastAsia="zh-CN"/>
        </w:rPr>
        <w:t xml:space="preserve">Нетішинської міської територіальної громади </w:t>
      </w:r>
    </w:p>
    <w:p w:rsidR="009B23D4" w:rsidRPr="003661FC" w:rsidRDefault="009B23D4" w:rsidP="009B23D4">
      <w:pPr>
        <w:tabs>
          <w:tab w:val="left" w:pos="6630"/>
        </w:tabs>
        <w:suppressAutoHyphens/>
        <w:jc w:val="center"/>
        <w:rPr>
          <w:rFonts w:eastAsia="Symbol"/>
          <w:b/>
          <w:bCs/>
          <w:sz w:val="28"/>
          <w:szCs w:val="28"/>
          <w:lang w:eastAsia="zh-CN"/>
        </w:rPr>
      </w:pPr>
      <w:r w:rsidRPr="003661FC">
        <w:rPr>
          <w:rFonts w:eastAsia="Symbol"/>
          <w:b/>
          <w:sz w:val="28"/>
          <w:szCs w:val="28"/>
          <w:lang w:eastAsia="zh-CN"/>
        </w:rPr>
        <w:t>на 2022 рік</w:t>
      </w:r>
    </w:p>
    <w:p w:rsidR="009B23D4" w:rsidRPr="003661FC" w:rsidRDefault="009B23D4" w:rsidP="009B23D4">
      <w:pPr>
        <w:autoSpaceDE w:val="0"/>
        <w:autoSpaceDN w:val="0"/>
        <w:adjustRightInd w:val="0"/>
        <w:jc w:val="center"/>
        <w:rPr>
          <w:rFonts w:eastAsia="Symbol"/>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11"/>
        <w:gridCol w:w="5410"/>
      </w:tblGrid>
      <w:tr w:rsidR="009B23D4" w:rsidRPr="003661FC" w:rsidTr="002C076B">
        <w:trPr>
          <w:trHeight w:val="730"/>
          <w:jc w:val="center"/>
        </w:trPr>
        <w:tc>
          <w:tcPr>
            <w:tcW w:w="534" w:type="dxa"/>
          </w:tcPr>
          <w:p w:rsidR="009B23D4" w:rsidRPr="003661FC" w:rsidRDefault="009B23D4"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1.</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 xml:space="preserve">Ініціатор розробки Програми </w:t>
            </w:r>
          </w:p>
        </w:tc>
        <w:tc>
          <w:tcPr>
            <w:tcW w:w="5410" w:type="dxa"/>
          </w:tcPr>
          <w:p w:rsidR="009B23D4" w:rsidRPr="003661FC" w:rsidRDefault="009B23D4" w:rsidP="002C076B">
            <w:pPr>
              <w:suppressAutoHyphens/>
              <w:jc w:val="both"/>
              <w:rPr>
                <w:rFonts w:eastAsia="Symbol"/>
                <w:sz w:val="28"/>
                <w:szCs w:val="28"/>
                <w:lang w:eastAsia="zh-CN"/>
              </w:rPr>
            </w:pPr>
            <w:r w:rsidRPr="003661FC">
              <w:rPr>
                <w:rFonts w:eastAsia="Symbol"/>
                <w:sz w:val="28"/>
                <w:szCs w:val="28"/>
                <w:lang w:eastAsia="zh-CN"/>
              </w:rPr>
              <w:t xml:space="preserve">Відділ з питань цивільного захисту населення </w:t>
            </w:r>
            <w:r w:rsidRPr="003661FC">
              <w:rPr>
                <w:rFonts w:eastAsia="Symbol"/>
                <w:color w:val="000000"/>
                <w:sz w:val="28"/>
                <w:szCs w:val="28"/>
                <w:lang w:eastAsia="ru-RU"/>
              </w:rPr>
              <w:t>виконавчого комітету Нетішинської міської ради</w:t>
            </w:r>
          </w:p>
        </w:tc>
      </w:tr>
      <w:tr w:rsidR="00983C36" w:rsidRPr="003661FC" w:rsidTr="002C076B">
        <w:trPr>
          <w:trHeight w:val="730"/>
          <w:jc w:val="center"/>
        </w:trPr>
        <w:tc>
          <w:tcPr>
            <w:tcW w:w="534" w:type="dxa"/>
          </w:tcPr>
          <w:p w:rsidR="00983C36" w:rsidRPr="003661FC" w:rsidRDefault="00983C36"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2.</w:t>
            </w:r>
          </w:p>
        </w:tc>
        <w:tc>
          <w:tcPr>
            <w:tcW w:w="3211" w:type="dxa"/>
          </w:tcPr>
          <w:p w:rsidR="00983C36" w:rsidRPr="003661FC" w:rsidRDefault="00983C36"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Закони України, нормативно-правові акти або інший розпорядчий документ відповідно до якого розробляється програма</w:t>
            </w:r>
          </w:p>
        </w:tc>
        <w:tc>
          <w:tcPr>
            <w:tcW w:w="5410" w:type="dxa"/>
          </w:tcPr>
          <w:p w:rsidR="00983C36" w:rsidRPr="003661FC" w:rsidRDefault="00983C36" w:rsidP="00983C36">
            <w:pPr>
              <w:suppressAutoHyphens/>
              <w:jc w:val="both"/>
              <w:rPr>
                <w:rFonts w:eastAsia="Symbol"/>
                <w:sz w:val="28"/>
                <w:szCs w:val="28"/>
                <w:lang w:eastAsia="zh-CN"/>
              </w:rPr>
            </w:pPr>
            <w:r w:rsidRPr="003661FC">
              <w:rPr>
                <w:rFonts w:eastAsia="Symbol"/>
                <w:sz w:val="28"/>
                <w:szCs w:val="28"/>
                <w:lang w:eastAsia="zh-CN"/>
              </w:rPr>
              <w:t>закони України «Про місцеве самоврядування в Україні», «Про оборону України», «Про основи національного спротиву»</w:t>
            </w:r>
          </w:p>
          <w:p w:rsidR="00983C36" w:rsidRPr="003661FC" w:rsidRDefault="00983C36" w:rsidP="00983C36">
            <w:pPr>
              <w:suppressAutoHyphens/>
              <w:jc w:val="both"/>
              <w:rPr>
                <w:rFonts w:eastAsia="Symbol"/>
                <w:sz w:val="28"/>
                <w:szCs w:val="28"/>
                <w:lang w:eastAsia="zh-CN"/>
              </w:rPr>
            </w:pPr>
            <w:r w:rsidRPr="003661FC">
              <w:rPr>
                <w:rFonts w:eastAsia="Symbol"/>
                <w:sz w:val="28"/>
                <w:szCs w:val="28"/>
                <w:lang w:eastAsia="zh-CN"/>
              </w:rPr>
              <w:t>Указ Президента України «Про положення про територіальну оборону України»</w:t>
            </w:r>
          </w:p>
          <w:p w:rsidR="00983C36" w:rsidRPr="003661FC" w:rsidRDefault="00983C36" w:rsidP="00983C36">
            <w:pPr>
              <w:suppressAutoHyphens/>
              <w:jc w:val="both"/>
              <w:rPr>
                <w:rFonts w:eastAsia="Symbol"/>
                <w:sz w:val="28"/>
                <w:szCs w:val="28"/>
                <w:lang w:eastAsia="zh-CN"/>
              </w:rPr>
            </w:pPr>
            <w:r w:rsidRPr="003661FC">
              <w:rPr>
                <w:rFonts w:eastAsia="Symbol"/>
                <w:sz w:val="28"/>
                <w:szCs w:val="28"/>
                <w:lang w:eastAsia="zh-CN"/>
              </w:rPr>
              <w:t>Бюджетний кодекс України</w:t>
            </w:r>
          </w:p>
        </w:tc>
      </w:tr>
      <w:tr w:rsidR="009B23D4" w:rsidRPr="003661FC" w:rsidTr="002C076B">
        <w:trPr>
          <w:trHeight w:val="353"/>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3</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Розробник Програми</w:t>
            </w:r>
          </w:p>
        </w:tc>
        <w:tc>
          <w:tcPr>
            <w:tcW w:w="5410" w:type="dxa"/>
          </w:tcPr>
          <w:p w:rsidR="009B23D4" w:rsidRPr="003661FC" w:rsidRDefault="009B23D4" w:rsidP="002C076B">
            <w:pPr>
              <w:suppressAutoHyphens/>
              <w:jc w:val="both"/>
              <w:rPr>
                <w:rFonts w:eastAsia="Symbol"/>
                <w:sz w:val="28"/>
                <w:szCs w:val="28"/>
                <w:lang w:eastAsia="zh-CN"/>
              </w:rPr>
            </w:pPr>
            <w:r w:rsidRPr="003661FC">
              <w:rPr>
                <w:rFonts w:eastAsia="Symbol"/>
                <w:sz w:val="28"/>
                <w:szCs w:val="28"/>
                <w:lang w:eastAsia="zh-CN"/>
              </w:rPr>
              <w:t xml:space="preserve">Відділ з питань цивільного захисту </w:t>
            </w:r>
            <w:r w:rsidRPr="003661FC">
              <w:rPr>
                <w:rFonts w:eastAsia="Symbol"/>
                <w:color w:val="000000"/>
                <w:sz w:val="28"/>
                <w:szCs w:val="28"/>
                <w:lang w:eastAsia="ru-RU"/>
              </w:rPr>
              <w:t>виконавчого комітету Нетішинської міської ради</w:t>
            </w:r>
          </w:p>
        </w:tc>
      </w:tr>
      <w:tr w:rsidR="009B23D4" w:rsidRPr="003661FC" w:rsidTr="002C076B">
        <w:trPr>
          <w:trHeight w:val="226"/>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4</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Співрозробники Програми</w:t>
            </w:r>
          </w:p>
        </w:tc>
        <w:tc>
          <w:tcPr>
            <w:tcW w:w="5410"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Фінансове управління виконавчого комітету Нетішинської міської ради</w:t>
            </w:r>
          </w:p>
        </w:tc>
      </w:tr>
      <w:tr w:rsidR="009B23D4" w:rsidRPr="003661FC" w:rsidTr="002C076B">
        <w:trPr>
          <w:trHeight w:val="353"/>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5</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Відповідальний виконавець Програми</w:t>
            </w:r>
          </w:p>
        </w:tc>
        <w:tc>
          <w:tcPr>
            <w:tcW w:w="5410"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Виконавчий комітет Нетішинської міської ради, структурні підрозділи виконавчого комітету Нетішинської міської ради та самостійні його управління, комунальні підприємства Нетішинської міської ради</w:t>
            </w:r>
          </w:p>
        </w:tc>
      </w:tr>
      <w:tr w:rsidR="009B23D4" w:rsidRPr="003661FC" w:rsidTr="002C076B">
        <w:trPr>
          <w:trHeight w:val="1152"/>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6</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Учасники Програми</w:t>
            </w:r>
          </w:p>
        </w:tc>
        <w:tc>
          <w:tcPr>
            <w:tcW w:w="5410"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Виконавчий комітет Нетішинської міської ради, структурні підрозділи виконавчого комітету Нетішинської міської ради та самостійні його управління, комунальні підприємства Нетішинської міської ради</w:t>
            </w:r>
          </w:p>
        </w:tc>
      </w:tr>
      <w:tr w:rsidR="009B23D4" w:rsidRPr="003661FC" w:rsidTr="00231CA4">
        <w:trPr>
          <w:trHeight w:val="417"/>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7</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Термін реалізації Програми</w:t>
            </w:r>
          </w:p>
        </w:tc>
        <w:tc>
          <w:tcPr>
            <w:tcW w:w="5410" w:type="dxa"/>
            <w:vAlign w:val="center"/>
          </w:tcPr>
          <w:p w:rsidR="009B23D4" w:rsidRPr="003661FC" w:rsidRDefault="009B23D4"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2022 рік</w:t>
            </w:r>
          </w:p>
        </w:tc>
      </w:tr>
      <w:tr w:rsidR="009B23D4" w:rsidRPr="003661FC" w:rsidTr="002C076B">
        <w:trPr>
          <w:trHeight w:val="226"/>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8</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Перелік місцевих бюджетів, які беруть участь у виконанні Програми</w:t>
            </w:r>
          </w:p>
        </w:tc>
        <w:tc>
          <w:tcPr>
            <w:tcW w:w="5410"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Бюджет Нетішинської міської територіальної громади, інші джерела не заборонені законодавством</w:t>
            </w:r>
          </w:p>
        </w:tc>
      </w:tr>
      <w:tr w:rsidR="009B23D4" w:rsidRPr="003661FC" w:rsidTr="00231CA4">
        <w:trPr>
          <w:trHeight w:val="353"/>
          <w:jc w:val="center"/>
        </w:trPr>
        <w:tc>
          <w:tcPr>
            <w:tcW w:w="534" w:type="dxa"/>
          </w:tcPr>
          <w:p w:rsidR="009B23D4" w:rsidRPr="003661FC" w:rsidRDefault="003661FC" w:rsidP="002C076B">
            <w:pPr>
              <w:autoSpaceDE w:val="0"/>
              <w:autoSpaceDN w:val="0"/>
              <w:adjustRightInd w:val="0"/>
              <w:jc w:val="center"/>
              <w:rPr>
                <w:rFonts w:eastAsia="Symbol"/>
                <w:color w:val="000000"/>
                <w:sz w:val="28"/>
                <w:szCs w:val="28"/>
                <w:lang w:eastAsia="ru-RU"/>
              </w:rPr>
            </w:pPr>
            <w:r w:rsidRPr="003661FC">
              <w:rPr>
                <w:rFonts w:eastAsia="Symbol"/>
                <w:color w:val="000000"/>
                <w:sz w:val="28"/>
                <w:szCs w:val="28"/>
                <w:lang w:eastAsia="ru-RU"/>
              </w:rPr>
              <w:t>9</w:t>
            </w:r>
            <w:r w:rsidR="009B23D4" w:rsidRPr="003661FC">
              <w:rPr>
                <w:rFonts w:eastAsia="Symbol"/>
                <w:color w:val="000000"/>
                <w:sz w:val="28"/>
                <w:szCs w:val="28"/>
                <w:lang w:eastAsia="ru-RU"/>
              </w:rPr>
              <w:t>.</w:t>
            </w:r>
          </w:p>
        </w:tc>
        <w:tc>
          <w:tcPr>
            <w:tcW w:w="3211" w:type="dxa"/>
          </w:tcPr>
          <w:p w:rsidR="009B23D4" w:rsidRPr="003661FC" w:rsidRDefault="009B23D4" w:rsidP="002C076B">
            <w:pPr>
              <w:autoSpaceDE w:val="0"/>
              <w:autoSpaceDN w:val="0"/>
              <w:adjustRightInd w:val="0"/>
              <w:jc w:val="both"/>
              <w:rPr>
                <w:rFonts w:eastAsia="Symbol"/>
                <w:color w:val="000000"/>
                <w:sz w:val="28"/>
                <w:szCs w:val="28"/>
                <w:lang w:eastAsia="ru-RU"/>
              </w:rPr>
            </w:pPr>
            <w:r w:rsidRPr="003661FC">
              <w:rPr>
                <w:rFonts w:eastAsia="Symbol"/>
                <w:color w:val="000000"/>
                <w:sz w:val="28"/>
                <w:szCs w:val="28"/>
                <w:lang w:eastAsia="ru-RU"/>
              </w:rPr>
              <w:t>Загальний обсяг фінансових ресурсів, необхідних для реалізації Програми, всього</w:t>
            </w:r>
          </w:p>
        </w:tc>
        <w:tc>
          <w:tcPr>
            <w:tcW w:w="5410" w:type="dxa"/>
            <w:vAlign w:val="center"/>
          </w:tcPr>
          <w:p w:rsidR="009B23D4" w:rsidRPr="003661FC" w:rsidRDefault="00EF4B1D" w:rsidP="00231CA4">
            <w:pPr>
              <w:autoSpaceDE w:val="0"/>
              <w:autoSpaceDN w:val="0"/>
              <w:adjustRightInd w:val="0"/>
              <w:jc w:val="center"/>
              <w:rPr>
                <w:rFonts w:eastAsia="Symbol"/>
                <w:sz w:val="28"/>
                <w:szCs w:val="28"/>
                <w:lang w:eastAsia="ru-RU"/>
              </w:rPr>
            </w:pPr>
            <w:r w:rsidRPr="003661FC">
              <w:rPr>
                <w:rFonts w:eastAsia="Symbol"/>
                <w:sz w:val="28"/>
                <w:szCs w:val="28"/>
                <w:lang w:eastAsia="ru-RU"/>
              </w:rPr>
              <w:t>35</w:t>
            </w:r>
            <w:r w:rsidR="009B23D4" w:rsidRPr="003661FC">
              <w:rPr>
                <w:rFonts w:eastAsia="Symbol"/>
                <w:sz w:val="28"/>
                <w:szCs w:val="28"/>
                <w:lang w:eastAsia="ru-RU"/>
              </w:rPr>
              <w:t xml:space="preserve"> </w:t>
            </w:r>
            <w:r w:rsidRPr="003661FC">
              <w:rPr>
                <w:rFonts w:eastAsia="Symbol"/>
                <w:sz w:val="28"/>
                <w:szCs w:val="28"/>
                <w:lang w:eastAsia="ru-RU"/>
              </w:rPr>
              <w:t>5</w:t>
            </w:r>
            <w:r w:rsidR="009B23D4" w:rsidRPr="003661FC">
              <w:rPr>
                <w:rFonts w:eastAsia="Symbol"/>
                <w:sz w:val="28"/>
                <w:szCs w:val="28"/>
                <w:lang w:eastAsia="ru-RU"/>
              </w:rPr>
              <w:t>00,0 тис</w:t>
            </w:r>
            <w:r w:rsidR="00231CA4" w:rsidRPr="003661FC">
              <w:rPr>
                <w:rFonts w:eastAsia="Symbol"/>
                <w:sz w:val="28"/>
                <w:szCs w:val="28"/>
                <w:lang w:eastAsia="ru-RU"/>
              </w:rPr>
              <w:t xml:space="preserve"> </w:t>
            </w:r>
            <w:r w:rsidR="009B23D4" w:rsidRPr="003661FC">
              <w:rPr>
                <w:rFonts w:eastAsia="Symbol"/>
                <w:sz w:val="28"/>
                <w:szCs w:val="28"/>
                <w:lang w:eastAsia="ru-RU"/>
              </w:rPr>
              <w:t>грн</w:t>
            </w:r>
          </w:p>
        </w:tc>
      </w:tr>
    </w:tbl>
    <w:p w:rsidR="009B23D4" w:rsidRPr="003661FC" w:rsidRDefault="009B23D4" w:rsidP="009B23D4">
      <w:pPr>
        <w:suppressAutoHyphens/>
        <w:jc w:val="center"/>
        <w:rPr>
          <w:rFonts w:eastAsia="Symbol"/>
          <w:b/>
          <w:sz w:val="28"/>
          <w:szCs w:val="28"/>
          <w:lang w:eastAsia="zh-CN"/>
        </w:rPr>
      </w:pPr>
    </w:p>
    <w:p w:rsidR="002C31EB" w:rsidRPr="003661FC" w:rsidRDefault="00644A0A" w:rsidP="00EF4B1D">
      <w:pPr>
        <w:suppressAutoHyphens/>
        <w:jc w:val="center"/>
        <w:rPr>
          <w:rFonts w:eastAsia="Symbol"/>
          <w:sz w:val="28"/>
          <w:szCs w:val="28"/>
          <w:lang w:eastAsia="zh-CN"/>
        </w:rPr>
      </w:pPr>
      <w:r w:rsidRPr="003661FC">
        <w:rPr>
          <w:rFonts w:eastAsia="Symbol"/>
          <w:sz w:val="28"/>
          <w:szCs w:val="28"/>
          <w:lang w:eastAsia="zh-CN"/>
        </w:rPr>
        <w:lastRenderedPageBreak/>
        <w:t>3</w:t>
      </w:r>
    </w:p>
    <w:p w:rsidR="002C31EB" w:rsidRPr="003661FC" w:rsidRDefault="002C31EB" w:rsidP="00EF4B1D">
      <w:pPr>
        <w:suppressAutoHyphens/>
        <w:jc w:val="center"/>
        <w:rPr>
          <w:rFonts w:eastAsia="Symbol"/>
          <w:b/>
          <w:sz w:val="28"/>
          <w:szCs w:val="28"/>
          <w:lang w:eastAsia="zh-CN"/>
        </w:rPr>
      </w:pPr>
    </w:p>
    <w:p w:rsidR="00EF4B1D" w:rsidRPr="003661FC" w:rsidRDefault="00EF4B1D" w:rsidP="00EF4B1D">
      <w:pPr>
        <w:suppressAutoHyphens/>
        <w:jc w:val="center"/>
        <w:rPr>
          <w:rFonts w:eastAsia="Symbol"/>
          <w:b/>
          <w:sz w:val="28"/>
          <w:szCs w:val="28"/>
          <w:lang w:eastAsia="zh-CN"/>
        </w:rPr>
      </w:pPr>
      <w:r w:rsidRPr="003661FC">
        <w:rPr>
          <w:rFonts w:eastAsia="Symbol"/>
          <w:b/>
          <w:sz w:val="28"/>
          <w:szCs w:val="28"/>
          <w:lang w:eastAsia="zh-CN"/>
        </w:rPr>
        <w:t xml:space="preserve">1. Визначення проблемних питань </w:t>
      </w:r>
    </w:p>
    <w:p w:rsidR="00EF4B1D" w:rsidRPr="003661FC" w:rsidRDefault="00EF4B1D" w:rsidP="00EF4B1D">
      <w:pPr>
        <w:suppressAutoHyphens/>
        <w:jc w:val="center"/>
        <w:rPr>
          <w:rFonts w:eastAsia="Symbol"/>
          <w:b/>
          <w:sz w:val="28"/>
          <w:szCs w:val="28"/>
          <w:lang w:eastAsia="zh-CN"/>
        </w:rPr>
      </w:pPr>
      <w:r w:rsidRPr="003661FC">
        <w:rPr>
          <w:rFonts w:eastAsia="Symbol"/>
          <w:b/>
          <w:sz w:val="28"/>
          <w:szCs w:val="28"/>
          <w:lang w:eastAsia="zh-CN"/>
        </w:rPr>
        <w:t>на розв’язання яких спрямована Програма</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Національний спротив - комплекс заходів, які організовуються та здійснюються з метою сприяння обороні України шляхом максимально широкого залучення громадян України до дій, спрямованих на забезпечення воєнної безпеки, суверенітету і територіальної цілісності держави, стримування і відсіч агресії та завдання противнику неприйнятних втрат, з огляду на які він буде змушений припинити збройну агресію проти України.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Відповідно до статті 3 Закону України «Про основи національного спротиву» складовими національного спротиву є територіальна оборона, рух опору та підготовка громадян України до національного спротиву.</w:t>
      </w:r>
    </w:p>
    <w:p w:rsidR="00EF4B1D" w:rsidRPr="003661FC" w:rsidRDefault="00EF4B1D" w:rsidP="00EF4B1D">
      <w:pPr>
        <w:suppressAutoHyphens/>
        <w:ind w:firstLine="567"/>
        <w:jc w:val="both"/>
        <w:rPr>
          <w:rFonts w:eastAsia="Symbol"/>
          <w:b/>
          <w:bCs/>
          <w:sz w:val="28"/>
          <w:szCs w:val="28"/>
          <w:lang w:eastAsia="zh-CN"/>
        </w:rPr>
      </w:pPr>
      <w:r w:rsidRPr="003661FC">
        <w:rPr>
          <w:rFonts w:eastAsia="Symbol"/>
          <w:sz w:val="28"/>
          <w:szCs w:val="28"/>
          <w:lang w:eastAsia="zh-CN"/>
        </w:rPr>
        <w:t>Одними із завдань територіальної оборони є:</w:t>
      </w:r>
    </w:p>
    <w:p w:rsidR="00EF4B1D" w:rsidRPr="003661FC" w:rsidRDefault="00EF4B1D" w:rsidP="00EF4B1D">
      <w:pPr>
        <w:suppressAutoHyphens/>
        <w:ind w:firstLine="567"/>
        <w:jc w:val="both"/>
        <w:rPr>
          <w:rFonts w:eastAsia="Symbol"/>
          <w:sz w:val="28"/>
          <w:szCs w:val="28"/>
          <w:lang w:eastAsia="zh-CN"/>
        </w:rPr>
      </w:pPr>
      <w:bookmarkStart w:id="1" w:name="n369"/>
      <w:bookmarkStart w:id="2" w:name="n370"/>
      <w:bookmarkEnd w:id="1"/>
      <w:bookmarkEnd w:id="2"/>
      <w:r w:rsidRPr="003661FC">
        <w:rPr>
          <w:rFonts w:eastAsia="Symbol"/>
          <w:spacing w:val="-4"/>
          <w:sz w:val="28"/>
          <w:szCs w:val="28"/>
          <w:lang w:eastAsia="zh-CN"/>
        </w:rPr>
        <w:t>- своєчасне реагування та вжиття необхідних заходів щодо оборони території</w:t>
      </w:r>
      <w:r w:rsidRPr="003661FC">
        <w:rPr>
          <w:rFonts w:eastAsia="Symbol"/>
          <w:sz w:val="28"/>
          <w:szCs w:val="28"/>
          <w:lang w:eastAsia="zh-CN"/>
        </w:rPr>
        <w:t xml:space="preserve"> та захисту населення на визначеній місцевості до моменту розгортання в межах </w:t>
      </w:r>
      <w:r w:rsidRPr="003661FC">
        <w:rPr>
          <w:rFonts w:eastAsia="Symbol"/>
          <w:spacing w:val="-6"/>
          <w:sz w:val="28"/>
          <w:szCs w:val="28"/>
          <w:lang w:eastAsia="zh-CN"/>
        </w:rPr>
        <w:t>такої території угрупування військ (сил) або/чи угруповання об’єднаних сил, приз</w:t>
      </w:r>
      <w:r w:rsidR="00822C18" w:rsidRPr="003661FC">
        <w:rPr>
          <w:rFonts w:eastAsia="Symbol"/>
          <w:spacing w:val="-6"/>
          <w:sz w:val="28"/>
          <w:szCs w:val="28"/>
          <w:lang w:eastAsia="zh-CN"/>
        </w:rPr>
        <w:t>-</w:t>
      </w:r>
      <w:r w:rsidRPr="003661FC">
        <w:rPr>
          <w:rFonts w:eastAsia="Symbol"/>
          <w:spacing w:val="-4"/>
          <w:sz w:val="28"/>
          <w:szCs w:val="28"/>
          <w:lang w:eastAsia="zh-CN"/>
        </w:rPr>
        <w:t>начених для ведення воєнних (бойових) дій з відсічі збройної агресії проти України;</w:t>
      </w:r>
    </w:p>
    <w:p w:rsidR="00EF4B1D" w:rsidRPr="003661FC" w:rsidRDefault="00EF4B1D" w:rsidP="00EF4B1D">
      <w:pPr>
        <w:suppressAutoHyphens/>
        <w:ind w:firstLine="567"/>
        <w:jc w:val="both"/>
        <w:rPr>
          <w:rFonts w:eastAsia="Symbol"/>
          <w:sz w:val="28"/>
          <w:szCs w:val="28"/>
          <w:lang w:eastAsia="zh-CN"/>
        </w:rPr>
      </w:pPr>
      <w:bookmarkStart w:id="3" w:name="n35"/>
      <w:bookmarkStart w:id="4" w:name="n36"/>
      <w:bookmarkEnd w:id="3"/>
      <w:bookmarkEnd w:id="4"/>
      <w:r w:rsidRPr="003661FC">
        <w:rPr>
          <w:rFonts w:eastAsia="Symbol"/>
          <w:sz w:val="28"/>
          <w:szCs w:val="28"/>
          <w:lang w:eastAsia="zh-CN"/>
        </w:rPr>
        <w:t>- 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rsidR="00EF4B1D" w:rsidRPr="003661FC" w:rsidRDefault="00EF4B1D" w:rsidP="00EF4B1D">
      <w:pPr>
        <w:suppressAutoHyphens/>
        <w:ind w:firstLine="567"/>
        <w:jc w:val="both"/>
        <w:rPr>
          <w:rFonts w:eastAsia="Symbol"/>
          <w:sz w:val="28"/>
          <w:szCs w:val="28"/>
          <w:lang w:eastAsia="zh-CN"/>
        </w:rPr>
      </w:pPr>
      <w:bookmarkStart w:id="5" w:name="n37"/>
      <w:bookmarkStart w:id="6" w:name="n38"/>
      <w:bookmarkEnd w:id="5"/>
      <w:bookmarkEnd w:id="6"/>
      <w:r w:rsidRPr="003661FC">
        <w:rPr>
          <w:rFonts w:eastAsia="Symbol"/>
          <w:sz w:val="28"/>
          <w:szCs w:val="28"/>
          <w:lang w:eastAsia="zh-CN"/>
        </w:rPr>
        <w:t>- участь у забезпеченні умов для безпечного функціонування органів державної влади, інших державних органів, органів місцевого самоврядування та органів військового управління;</w:t>
      </w:r>
    </w:p>
    <w:p w:rsidR="00EF4B1D" w:rsidRPr="003661FC" w:rsidRDefault="00EF4B1D" w:rsidP="00EF4B1D">
      <w:pPr>
        <w:suppressAutoHyphens/>
        <w:ind w:firstLine="567"/>
        <w:jc w:val="both"/>
        <w:rPr>
          <w:rFonts w:eastAsia="Symbol"/>
          <w:sz w:val="28"/>
          <w:szCs w:val="28"/>
          <w:lang w:eastAsia="zh-CN"/>
        </w:rPr>
      </w:pPr>
      <w:bookmarkStart w:id="7" w:name="n39"/>
      <w:bookmarkEnd w:id="7"/>
      <w:r w:rsidRPr="003661FC">
        <w:rPr>
          <w:rFonts w:eastAsia="Symbol"/>
          <w:sz w:val="28"/>
          <w:szCs w:val="28"/>
          <w:lang w:eastAsia="zh-CN"/>
        </w:rPr>
        <w:t>- участь в охороні та обороні важливих об’єктів і комунікацій, інших критично важливих об’єктів інфраструктури, порушення функціонування та виведення з ладу яких становлять загрозу для життєдіяльності населення;</w:t>
      </w:r>
    </w:p>
    <w:p w:rsidR="00EF4B1D" w:rsidRPr="003661FC" w:rsidRDefault="00EF4B1D" w:rsidP="00EF4B1D">
      <w:pPr>
        <w:suppressAutoHyphens/>
        <w:ind w:firstLine="567"/>
        <w:jc w:val="both"/>
        <w:rPr>
          <w:rFonts w:eastAsia="Symbol"/>
          <w:sz w:val="28"/>
          <w:szCs w:val="28"/>
          <w:lang w:eastAsia="zh-CN"/>
        </w:rPr>
      </w:pPr>
      <w:bookmarkStart w:id="8" w:name="n40"/>
      <w:bookmarkStart w:id="9" w:name="n43"/>
      <w:bookmarkStart w:id="10" w:name="n44"/>
      <w:bookmarkEnd w:id="8"/>
      <w:bookmarkEnd w:id="9"/>
      <w:bookmarkEnd w:id="10"/>
      <w:r w:rsidRPr="003661FC">
        <w:rPr>
          <w:rFonts w:eastAsia="Symbol"/>
          <w:sz w:val="28"/>
          <w:szCs w:val="28"/>
          <w:lang w:eastAsia="zh-CN"/>
        </w:rPr>
        <w:t>- участь у боротьбі з диверсійно-розвідувальними силами, іншими збройними формуваннями агресора (противника).</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Рух опору як складова національного спротиву формує осередки руху опору та здійснює їх підготовку та забезпечення.</w:t>
      </w:r>
    </w:p>
    <w:p w:rsidR="00EF4B1D" w:rsidRPr="003661FC" w:rsidRDefault="00EF4B1D" w:rsidP="00EF4B1D">
      <w:pPr>
        <w:suppressAutoHyphens/>
        <w:ind w:firstLine="567"/>
        <w:jc w:val="both"/>
        <w:rPr>
          <w:rFonts w:eastAsia="Symbol"/>
          <w:sz w:val="28"/>
          <w:szCs w:val="28"/>
          <w:lang w:eastAsia="zh-CN"/>
        </w:rPr>
      </w:pPr>
      <w:bookmarkStart w:id="11" w:name="n51"/>
      <w:bookmarkStart w:id="12" w:name="n48"/>
      <w:bookmarkEnd w:id="11"/>
      <w:bookmarkEnd w:id="12"/>
      <w:r w:rsidRPr="003661FC">
        <w:rPr>
          <w:rFonts w:eastAsia="Symbol"/>
          <w:sz w:val="28"/>
          <w:szCs w:val="28"/>
          <w:lang w:eastAsia="zh-CN"/>
        </w:rPr>
        <w:t xml:space="preserve">Не менш важливим є завдання підготовки громадян України до національного спротиву, зокрема: </w:t>
      </w:r>
      <w:bookmarkStart w:id="13" w:name="n52"/>
      <w:bookmarkEnd w:id="13"/>
      <w:r w:rsidRPr="003661FC">
        <w:rPr>
          <w:rFonts w:eastAsia="Symbol"/>
          <w:sz w:val="28"/>
          <w:szCs w:val="28"/>
          <w:lang w:eastAsia="zh-CN"/>
        </w:rPr>
        <w:t>сприяння набуттю громадянами України готовності та здатності виконання конституційного обов’язку щодо захисту Вітчизни, незалежності та територіальної цілісності України;</w:t>
      </w:r>
      <w:bookmarkStart w:id="14" w:name="n53"/>
      <w:bookmarkEnd w:id="14"/>
      <w:r w:rsidRPr="003661FC">
        <w:rPr>
          <w:rFonts w:eastAsia="Symbol"/>
          <w:sz w:val="28"/>
          <w:szCs w:val="28"/>
          <w:lang w:eastAsia="zh-CN"/>
        </w:rPr>
        <w:t xml:space="preserve"> військово-патріотичне виховання громадян України; </w:t>
      </w:r>
      <w:bookmarkStart w:id="15" w:name="n54"/>
      <w:bookmarkEnd w:id="15"/>
      <w:r w:rsidRPr="003661FC">
        <w:rPr>
          <w:rFonts w:eastAsia="Symbol"/>
          <w:sz w:val="28"/>
          <w:szCs w:val="28"/>
          <w:lang w:eastAsia="zh-CN"/>
        </w:rPr>
        <w:t>підготовка населення до умов життєдіяльності в районах ведення (воєнних) бойових дій.</w:t>
      </w:r>
    </w:p>
    <w:p w:rsidR="00822C18" w:rsidRPr="003661FC" w:rsidRDefault="00EF4B1D" w:rsidP="00822C18">
      <w:pPr>
        <w:suppressAutoHyphens/>
        <w:ind w:firstLine="567"/>
        <w:jc w:val="both"/>
        <w:rPr>
          <w:rFonts w:eastAsia="Symbol"/>
          <w:sz w:val="28"/>
          <w:szCs w:val="28"/>
          <w:lang w:eastAsia="zh-CN"/>
        </w:rPr>
      </w:pPr>
      <w:bookmarkStart w:id="16" w:name="n45"/>
      <w:bookmarkEnd w:id="16"/>
      <w:r w:rsidRPr="003661FC">
        <w:rPr>
          <w:rFonts w:eastAsia="Symbol"/>
          <w:bCs/>
          <w:spacing w:val="-6"/>
          <w:sz w:val="28"/>
          <w:szCs w:val="28"/>
          <w:lang w:eastAsia="zh-CN"/>
        </w:rPr>
        <w:t>У зв’язку із введення</w:t>
      </w:r>
      <w:r w:rsidR="00822C18" w:rsidRPr="003661FC">
        <w:rPr>
          <w:rFonts w:eastAsia="Symbol"/>
          <w:bCs/>
          <w:spacing w:val="-6"/>
          <w:sz w:val="28"/>
          <w:szCs w:val="28"/>
          <w:lang w:eastAsia="zh-CN"/>
        </w:rPr>
        <w:t>м</w:t>
      </w:r>
      <w:r w:rsidRPr="003661FC">
        <w:rPr>
          <w:rFonts w:eastAsia="Symbol"/>
          <w:bCs/>
          <w:spacing w:val="-6"/>
          <w:sz w:val="28"/>
          <w:szCs w:val="28"/>
          <w:lang w:eastAsia="zh-CN"/>
        </w:rPr>
        <w:t xml:space="preserve"> воєнного стану відповідно до </w:t>
      </w:r>
      <w:r w:rsidR="00822C18" w:rsidRPr="003661FC">
        <w:rPr>
          <w:rFonts w:eastAsia="Symbol"/>
          <w:bCs/>
          <w:spacing w:val="-6"/>
          <w:sz w:val="28"/>
          <w:szCs w:val="28"/>
          <w:lang w:eastAsia="zh-CN"/>
        </w:rPr>
        <w:t>у</w:t>
      </w:r>
      <w:r w:rsidRPr="003661FC">
        <w:rPr>
          <w:rFonts w:eastAsia="Symbol"/>
          <w:bCs/>
          <w:spacing w:val="-6"/>
          <w:sz w:val="28"/>
          <w:szCs w:val="28"/>
          <w:lang w:eastAsia="zh-CN"/>
        </w:rPr>
        <w:t>каз</w:t>
      </w:r>
      <w:r w:rsidR="00822C18" w:rsidRPr="003661FC">
        <w:rPr>
          <w:rFonts w:eastAsia="Symbol"/>
          <w:bCs/>
          <w:spacing w:val="-6"/>
          <w:sz w:val="28"/>
          <w:szCs w:val="28"/>
          <w:lang w:eastAsia="zh-CN"/>
        </w:rPr>
        <w:t>ів</w:t>
      </w:r>
      <w:r w:rsidRPr="003661FC">
        <w:rPr>
          <w:rFonts w:eastAsia="Symbol"/>
          <w:bCs/>
          <w:spacing w:val="-6"/>
          <w:sz w:val="28"/>
          <w:szCs w:val="28"/>
          <w:lang w:eastAsia="zh-CN"/>
        </w:rPr>
        <w:t xml:space="preserve"> Президента </w:t>
      </w:r>
      <w:r w:rsidR="00822C18" w:rsidRPr="003661FC">
        <w:rPr>
          <w:rFonts w:eastAsia="Symbol"/>
          <w:bCs/>
          <w:spacing w:val="-6"/>
          <w:sz w:val="28"/>
          <w:szCs w:val="28"/>
          <w:lang w:eastAsia="zh-CN"/>
        </w:rPr>
        <w:t>України</w:t>
      </w:r>
      <w:r w:rsidR="00822C18" w:rsidRPr="003661FC">
        <w:rPr>
          <w:rFonts w:eastAsia="Symbol"/>
          <w:bCs/>
          <w:sz w:val="28"/>
          <w:szCs w:val="28"/>
          <w:lang w:eastAsia="zh-CN"/>
        </w:rPr>
        <w:t xml:space="preserve"> від 24 лютого 2022 року № 64/2022 «Про введення воєнного стану в Україні»,</w:t>
      </w:r>
      <w:r w:rsidR="00822C18" w:rsidRPr="003661FC">
        <w:t xml:space="preserve"> </w:t>
      </w:r>
      <w:r w:rsidR="00822C18" w:rsidRPr="003661FC">
        <w:rPr>
          <w:rFonts w:eastAsia="Symbol"/>
          <w:bCs/>
          <w:sz w:val="28"/>
          <w:szCs w:val="28"/>
          <w:lang w:eastAsia="zh-CN"/>
        </w:rPr>
        <w:t xml:space="preserve">від 14 березня 2022 року № 133/2022 «Про продовження дії воєнного стану в Україні», від 18 квітня 2022 року № 259/2022 «Про продовження дії воєнного стану в Україні», від 17 травня 2022 року № 341/2022 «Про продовження дії воєнного стану в Україні», від 12 серпня 2022 року № 573/2022 «Про продов-ження дії воєнного стану в Україні» </w:t>
      </w:r>
      <w:r w:rsidR="00822C18" w:rsidRPr="003661FC">
        <w:rPr>
          <w:rFonts w:eastAsia="Symbol"/>
          <w:sz w:val="28"/>
          <w:szCs w:val="28"/>
          <w:lang w:eastAsia="zh-CN"/>
        </w:rPr>
        <w:t xml:space="preserve">з метою забезпечення виконання заходів підготовки території Нетішинської міської територіальної громади до оборони </w:t>
      </w:r>
    </w:p>
    <w:p w:rsidR="00822C18" w:rsidRPr="003661FC" w:rsidRDefault="00822C18" w:rsidP="00822C18">
      <w:pPr>
        <w:suppressAutoHyphens/>
        <w:jc w:val="center"/>
        <w:rPr>
          <w:rFonts w:eastAsia="Symbol"/>
          <w:sz w:val="28"/>
          <w:szCs w:val="28"/>
          <w:lang w:eastAsia="zh-CN"/>
        </w:rPr>
      </w:pPr>
      <w:r w:rsidRPr="003661FC">
        <w:rPr>
          <w:rFonts w:eastAsia="Symbol"/>
          <w:sz w:val="28"/>
          <w:szCs w:val="28"/>
          <w:lang w:eastAsia="zh-CN"/>
        </w:rPr>
        <w:lastRenderedPageBreak/>
        <w:t>4</w:t>
      </w:r>
    </w:p>
    <w:p w:rsidR="00822C18" w:rsidRPr="003661FC" w:rsidRDefault="00822C18" w:rsidP="00822C18">
      <w:pPr>
        <w:suppressAutoHyphens/>
        <w:jc w:val="center"/>
        <w:rPr>
          <w:rFonts w:eastAsia="Symbol"/>
          <w:sz w:val="16"/>
          <w:szCs w:val="16"/>
          <w:lang w:eastAsia="zh-CN"/>
        </w:rPr>
      </w:pPr>
    </w:p>
    <w:p w:rsidR="00EF4B1D" w:rsidRPr="003661FC" w:rsidRDefault="00822C18" w:rsidP="00822C18">
      <w:pPr>
        <w:suppressAutoHyphens/>
        <w:jc w:val="both"/>
        <w:rPr>
          <w:rFonts w:eastAsia="Symbol"/>
          <w:bCs/>
          <w:sz w:val="28"/>
          <w:szCs w:val="28"/>
          <w:lang w:eastAsia="zh-CN"/>
        </w:rPr>
      </w:pPr>
      <w:r w:rsidRPr="003661FC">
        <w:rPr>
          <w:rFonts w:eastAsia="Symbol"/>
          <w:sz w:val="28"/>
          <w:szCs w:val="28"/>
          <w:lang w:eastAsia="zh-CN"/>
        </w:rPr>
        <w:t>в особливий період</w:t>
      </w:r>
      <w:r w:rsidRPr="003661FC">
        <w:rPr>
          <w:rFonts w:eastAsia="Symbol"/>
          <w:bCs/>
          <w:sz w:val="28"/>
          <w:szCs w:val="28"/>
          <w:lang w:eastAsia="zh-CN"/>
        </w:rPr>
        <w:t xml:space="preserve"> виникла нагальна потреба у впровадженні та фінансуванні </w:t>
      </w:r>
      <w:r w:rsidRPr="003661FC">
        <w:rPr>
          <w:rFonts w:eastAsia="Symbol"/>
          <w:sz w:val="28"/>
          <w:szCs w:val="28"/>
          <w:lang w:eastAsia="zh-CN"/>
        </w:rPr>
        <w:t>заходів національного спротиву Нетішинської міської територіальної громади.</w:t>
      </w:r>
    </w:p>
    <w:p w:rsidR="00EF4B1D" w:rsidRPr="003661FC" w:rsidRDefault="00EF4B1D" w:rsidP="00EF4B1D">
      <w:pPr>
        <w:suppressAutoHyphens/>
        <w:ind w:firstLine="567"/>
        <w:jc w:val="both"/>
        <w:rPr>
          <w:rFonts w:eastAsia="Symbol"/>
          <w:bCs/>
          <w:sz w:val="28"/>
          <w:szCs w:val="28"/>
          <w:lang w:eastAsia="zh-CN"/>
        </w:rPr>
      </w:pPr>
      <w:r w:rsidRPr="003661FC">
        <w:rPr>
          <w:rFonts w:eastAsia="Symbol"/>
          <w:bCs/>
          <w:sz w:val="28"/>
          <w:szCs w:val="28"/>
          <w:lang w:eastAsia="zh-CN"/>
        </w:rPr>
        <w:t xml:space="preserve">Програма розроблена відповідно до </w:t>
      </w:r>
      <w:r w:rsidR="00644A0A" w:rsidRPr="003661FC">
        <w:rPr>
          <w:rFonts w:eastAsia="Symbol"/>
          <w:bCs/>
          <w:sz w:val="28"/>
          <w:szCs w:val="28"/>
          <w:lang w:eastAsia="zh-CN"/>
        </w:rPr>
        <w:t>з</w:t>
      </w:r>
      <w:r w:rsidRPr="003661FC">
        <w:rPr>
          <w:rFonts w:eastAsia="Symbol"/>
          <w:bCs/>
          <w:sz w:val="28"/>
          <w:szCs w:val="28"/>
          <w:lang w:eastAsia="zh-CN"/>
        </w:rPr>
        <w:t>аконів України «Про</w:t>
      </w:r>
      <w:r w:rsidRPr="003661FC">
        <w:rPr>
          <w:rFonts w:eastAsia="Symbol"/>
          <w:b/>
          <w:bCs/>
          <w:sz w:val="28"/>
          <w:szCs w:val="28"/>
          <w:lang w:eastAsia="zh-CN"/>
        </w:rPr>
        <w:t xml:space="preserve"> </w:t>
      </w:r>
      <w:r w:rsidRPr="003661FC">
        <w:rPr>
          <w:rFonts w:eastAsia="Symbol"/>
          <w:bCs/>
          <w:sz w:val="28"/>
          <w:szCs w:val="28"/>
          <w:lang w:eastAsia="zh-CN"/>
        </w:rPr>
        <w:t>оборону України», «Про основи національного спротиву», Положення про територіальну оборону України, затвердженого Указом Президента України від 23 вересня 2016 року № 406/2016, Стратегії національної безпеки України, затвердженої Указом Президента України від 14 вересня 2020 року № 392/2020.</w:t>
      </w:r>
    </w:p>
    <w:p w:rsidR="00EF4B1D" w:rsidRPr="003661FC" w:rsidRDefault="00EF4B1D" w:rsidP="00822C18">
      <w:pPr>
        <w:suppressAutoHyphens/>
        <w:rPr>
          <w:rFonts w:eastAsia="Symbol"/>
          <w:bCs/>
          <w:sz w:val="16"/>
          <w:szCs w:val="16"/>
          <w:lang w:eastAsia="zh-CN"/>
        </w:rPr>
      </w:pPr>
    </w:p>
    <w:p w:rsidR="00EF4B1D" w:rsidRPr="003661FC" w:rsidRDefault="00EF4B1D" w:rsidP="00EF4B1D">
      <w:pPr>
        <w:suppressAutoHyphens/>
        <w:jc w:val="center"/>
        <w:rPr>
          <w:rFonts w:eastAsia="Symbol"/>
          <w:b/>
          <w:bCs/>
          <w:sz w:val="28"/>
          <w:szCs w:val="28"/>
          <w:lang w:eastAsia="zh-CN"/>
        </w:rPr>
      </w:pPr>
      <w:r w:rsidRPr="003661FC">
        <w:rPr>
          <w:rFonts w:eastAsia="Symbol"/>
          <w:b/>
          <w:bCs/>
          <w:sz w:val="28"/>
          <w:szCs w:val="28"/>
          <w:lang w:eastAsia="zh-CN"/>
        </w:rPr>
        <w:t>2. Мета Програми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Метою Програми є: забезпечення виконання заходів підготовки території Нетішинської міської територіальної громади до оборони в особливий період.</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Комплексне завдання програми щодо:</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підготовки особового складу сил національного спротиву до охорони важливих стратегічних об’єктів і комунікацій, органів державної влади, органів місцевого самоврядування, органів військового управління, охорони та оборони державного кордону;</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матеріально-технічного забезпечення потреб сил національного спротиву, своєчасне реагування та вжиття необхідних заходів щодо оборони території громади та захисту населення;</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створення умов для належної підготовки у воєнний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підготовки громадян до національного спротиву у воєнний час;</w:t>
      </w:r>
    </w:p>
    <w:p w:rsidR="00EF4B1D" w:rsidRPr="003661FC" w:rsidRDefault="00EF4B1D" w:rsidP="00EF4B1D">
      <w:pPr>
        <w:ind w:firstLine="567"/>
        <w:jc w:val="both"/>
        <w:rPr>
          <w:sz w:val="28"/>
          <w:szCs w:val="28"/>
        </w:rPr>
      </w:pPr>
      <w:r w:rsidRPr="003661FC">
        <w:rPr>
          <w:spacing w:val="-2"/>
          <w:sz w:val="28"/>
          <w:szCs w:val="28"/>
        </w:rPr>
        <w:t>- розв'язання проблеми захисту населення території громади від надзвичай</w:t>
      </w:r>
      <w:r w:rsidR="00644A0A" w:rsidRPr="003661FC">
        <w:rPr>
          <w:spacing w:val="-2"/>
          <w:sz w:val="28"/>
          <w:szCs w:val="28"/>
        </w:rPr>
        <w:t>-</w:t>
      </w:r>
      <w:r w:rsidRPr="003661FC">
        <w:rPr>
          <w:spacing w:val="-2"/>
          <w:sz w:val="28"/>
          <w:szCs w:val="28"/>
        </w:rPr>
        <w:t>них</w:t>
      </w:r>
      <w:r w:rsidRPr="003661FC">
        <w:rPr>
          <w:sz w:val="28"/>
          <w:szCs w:val="28"/>
        </w:rPr>
        <w:t xml:space="preserve"> ситуацій техногенного, природного, соціального та воєнного характеру;</w:t>
      </w:r>
    </w:p>
    <w:p w:rsidR="00EF4B1D" w:rsidRPr="003661FC" w:rsidRDefault="00EF4B1D" w:rsidP="00EF4B1D">
      <w:pPr>
        <w:suppressAutoHyphens/>
        <w:ind w:firstLine="567"/>
        <w:jc w:val="both"/>
        <w:rPr>
          <w:rFonts w:eastAsia="Symbol"/>
          <w:sz w:val="28"/>
          <w:szCs w:val="28"/>
          <w:lang w:eastAsia="zh-CN"/>
        </w:rPr>
      </w:pPr>
      <w:r w:rsidRPr="003661FC">
        <w:rPr>
          <w:sz w:val="28"/>
          <w:szCs w:val="28"/>
        </w:rPr>
        <w:t>-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EF4B1D" w:rsidRPr="003661FC" w:rsidRDefault="00EF4B1D" w:rsidP="00EF4B1D">
      <w:pPr>
        <w:suppressAutoHyphens/>
        <w:ind w:firstLine="567"/>
        <w:jc w:val="both"/>
        <w:rPr>
          <w:rFonts w:eastAsia="Symbol"/>
          <w:sz w:val="28"/>
          <w:szCs w:val="28"/>
          <w:lang w:eastAsia="zh-CN"/>
        </w:rPr>
      </w:pPr>
      <w:r w:rsidRPr="003661FC">
        <w:rPr>
          <w:rFonts w:eastAsia="Symbol"/>
          <w:spacing w:val="-4"/>
          <w:sz w:val="28"/>
          <w:szCs w:val="28"/>
          <w:lang w:eastAsia="zh-CN"/>
        </w:rPr>
        <w:t>Відповідно до статті 14 Закону України «Про основи національного спротиву»</w:t>
      </w:r>
      <w:r w:rsidRPr="003661FC">
        <w:rPr>
          <w:rFonts w:eastAsia="Symbol"/>
          <w:sz w:val="28"/>
          <w:szCs w:val="28"/>
          <w:lang w:eastAsia="zh-CN"/>
        </w:rPr>
        <w:t xml:space="preserve"> </w:t>
      </w:r>
      <w:r w:rsidRPr="003661FC">
        <w:rPr>
          <w:rFonts w:eastAsia="Symbol"/>
          <w:spacing w:val="-6"/>
          <w:sz w:val="28"/>
          <w:szCs w:val="28"/>
          <w:lang w:eastAsia="zh-CN"/>
        </w:rPr>
        <w:t>сільські, селищні та міські ради забезпечують у межах відповідних видатків місцевих</w:t>
      </w:r>
      <w:r w:rsidRPr="003661FC">
        <w:rPr>
          <w:rFonts w:eastAsia="Symbol"/>
          <w:sz w:val="28"/>
          <w:szCs w:val="28"/>
          <w:lang w:eastAsia="zh-CN"/>
        </w:rPr>
        <w:t xml:space="preserve"> </w:t>
      </w:r>
      <w:r w:rsidRPr="003661FC">
        <w:rPr>
          <w:rFonts w:eastAsia="Symbol"/>
          <w:spacing w:val="-8"/>
          <w:sz w:val="28"/>
          <w:szCs w:val="28"/>
          <w:lang w:eastAsia="zh-CN"/>
        </w:rPr>
        <w:t>бюджетів належне фінансування заходів територіальної оборони місцевого значення.</w:t>
      </w:r>
    </w:p>
    <w:p w:rsidR="00644A0A" w:rsidRPr="003661FC" w:rsidRDefault="00644A0A" w:rsidP="00644A0A">
      <w:pPr>
        <w:suppressAutoHyphens/>
        <w:jc w:val="both"/>
        <w:rPr>
          <w:rFonts w:eastAsia="Symbol"/>
          <w:b/>
          <w:sz w:val="16"/>
          <w:szCs w:val="16"/>
          <w:lang w:eastAsia="zh-CN"/>
        </w:rPr>
      </w:pPr>
    </w:p>
    <w:p w:rsidR="00EF4B1D" w:rsidRPr="003661FC" w:rsidRDefault="00EF4B1D" w:rsidP="00EF4B1D">
      <w:pPr>
        <w:suppressAutoHyphens/>
        <w:jc w:val="center"/>
        <w:rPr>
          <w:rFonts w:eastAsia="Symbol"/>
          <w:b/>
          <w:bCs/>
          <w:sz w:val="28"/>
          <w:szCs w:val="28"/>
          <w:lang w:eastAsia="zh-CN"/>
        </w:rPr>
      </w:pPr>
      <w:r w:rsidRPr="003661FC">
        <w:rPr>
          <w:rFonts w:eastAsia="Symbol"/>
          <w:b/>
          <w:bCs/>
          <w:sz w:val="28"/>
          <w:szCs w:val="28"/>
          <w:lang w:eastAsia="zh-CN"/>
        </w:rPr>
        <w:t xml:space="preserve">3. Обґрунтування шляхів і засобів розв’язання проблеми, </w:t>
      </w:r>
    </w:p>
    <w:p w:rsidR="00EF4B1D" w:rsidRPr="003661FC" w:rsidRDefault="00EF4B1D" w:rsidP="00EF4B1D">
      <w:pPr>
        <w:suppressAutoHyphens/>
        <w:jc w:val="center"/>
        <w:rPr>
          <w:rFonts w:eastAsia="Symbol"/>
          <w:b/>
          <w:bCs/>
          <w:sz w:val="28"/>
          <w:szCs w:val="28"/>
          <w:lang w:eastAsia="zh-CN"/>
        </w:rPr>
      </w:pPr>
      <w:r w:rsidRPr="003661FC">
        <w:rPr>
          <w:rFonts w:eastAsia="Symbol"/>
          <w:b/>
          <w:bCs/>
          <w:sz w:val="28"/>
          <w:szCs w:val="28"/>
          <w:lang w:eastAsia="zh-CN"/>
        </w:rPr>
        <w:t>строки виконання програми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Реалізація заходів Програми здійснюється шляхом пріоритетного їх фінансування з бюджету територіальної громади та інших, не заборонених законодавством України, джерел.</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Зазначені заходи передбачається реалізувати протягом 2022 року згідно з додатком.</w:t>
      </w:r>
    </w:p>
    <w:p w:rsidR="00644A0A" w:rsidRPr="003661FC" w:rsidRDefault="00644A0A" w:rsidP="00644A0A">
      <w:pPr>
        <w:suppressAutoHyphens/>
        <w:jc w:val="both"/>
        <w:rPr>
          <w:rFonts w:eastAsia="Symbol"/>
          <w:sz w:val="16"/>
          <w:szCs w:val="16"/>
          <w:lang w:eastAsia="zh-CN"/>
        </w:rPr>
      </w:pPr>
    </w:p>
    <w:p w:rsidR="00EF4B1D" w:rsidRPr="003661FC" w:rsidRDefault="00EF4B1D" w:rsidP="00EF4B1D">
      <w:pPr>
        <w:suppressAutoHyphens/>
        <w:jc w:val="center"/>
        <w:rPr>
          <w:rFonts w:eastAsia="Symbol"/>
          <w:b/>
          <w:bCs/>
          <w:sz w:val="28"/>
          <w:szCs w:val="28"/>
          <w:lang w:eastAsia="zh-CN"/>
        </w:rPr>
      </w:pPr>
      <w:r w:rsidRPr="003661FC">
        <w:rPr>
          <w:rFonts w:eastAsia="Symbol"/>
          <w:b/>
          <w:bCs/>
          <w:sz w:val="28"/>
          <w:szCs w:val="28"/>
          <w:lang w:eastAsia="zh-CN"/>
        </w:rPr>
        <w:t>4. Завдання програми та результативні показники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Основними завданнями Програми є комплексне здійснення заходів, визначених у додатку до Програми.</w:t>
      </w:r>
    </w:p>
    <w:p w:rsidR="00644A0A" w:rsidRPr="003661FC" w:rsidRDefault="00644A0A" w:rsidP="00644A0A">
      <w:pPr>
        <w:suppressAutoHyphens/>
        <w:jc w:val="center"/>
        <w:rPr>
          <w:rFonts w:eastAsia="Symbol"/>
          <w:sz w:val="28"/>
          <w:szCs w:val="28"/>
          <w:lang w:eastAsia="zh-CN"/>
        </w:rPr>
      </w:pPr>
      <w:r w:rsidRPr="003661FC">
        <w:rPr>
          <w:rFonts w:eastAsia="Symbol"/>
          <w:sz w:val="28"/>
          <w:szCs w:val="28"/>
          <w:lang w:eastAsia="zh-CN"/>
        </w:rPr>
        <w:lastRenderedPageBreak/>
        <w:t>5</w:t>
      </w:r>
    </w:p>
    <w:p w:rsidR="00644A0A" w:rsidRPr="003661FC" w:rsidRDefault="00644A0A" w:rsidP="00822C18">
      <w:pPr>
        <w:suppressAutoHyphens/>
        <w:rPr>
          <w:rFonts w:eastAsia="Symbol"/>
          <w:sz w:val="28"/>
          <w:szCs w:val="28"/>
          <w:lang w:eastAsia="zh-CN"/>
        </w:rPr>
      </w:pP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Виконання Програми дасть змогу забезпечити: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проведення заходів підготовки території Нетішинської міської територіальної громади до оборони в особливий період;</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підготовку особового складу сил національного спротиву до виконання завдань за призначенням, матеріально-технічне забезпечення заходів підготовки сил національного спротиву;</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підготовку населення до виконання заходів національного спротиву, зокрема формування патріотичної свідомості та стійкої мотивації, набуття ними знань та практичних вмінь, необхідних для захисту України;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 xml:space="preserve">- своєчасне реагування та вжиття необхідних заходів щодо оборони території громади та захисту населення, </w:t>
      </w:r>
      <w:r w:rsidRPr="003661FC">
        <w:rPr>
          <w:sz w:val="28"/>
          <w:szCs w:val="28"/>
        </w:rPr>
        <w:t>захист населення території громади від надзвичайних ситуацій</w:t>
      </w:r>
      <w:r w:rsidRPr="003661FC">
        <w:rPr>
          <w:rFonts w:eastAsia="Symbol"/>
          <w:sz w:val="28"/>
          <w:szCs w:val="28"/>
          <w:lang w:eastAsia="zh-CN"/>
        </w:rPr>
        <w:t>.</w:t>
      </w:r>
    </w:p>
    <w:p w:rsidR="00822C18" w:rsidRPr="003661FC" w:rsidRDefault="00822C18" w:rsidP="00822C18">
      <w:pPr>
        <w:suppressAutoHyphens/>
        <w:jc w:val="both"/>
        <w:rPr>
          <w:rFonts w:eastAsia="Symbol"/>
          <w:sz w:val="28"/>
          <w:szCs w:val="28"/>
          <w:lang w:eastAsia="zh-CN"/>
        </w:rPr>
      </w:pPr>
    </w:p>
    <w:p w:rsidR="00EF4B1D" w:rsidRPr="003661FC" w:rsidRDefault="00EF4B1D" w:rsidP="00EF4B1D">
      <w:pPr>
        <w:suppressAutoHyphens/>
        <w:jc w:val="center"/>
        <w:rPr>
          <w:rFonts w:eastAsia="Symbol"/>
          <w:b/>
          <w:bCs/>
          <w:sz w:val="28"/>
          <w:szCs w:val="28"/>
          <w:lang w:eastAsia="zh-CN"/>
        </w:rPr>
      </w:pPr>
      <w:r w:rsidRPr="003661FC">
        <w:rPr>
          <w:rFonts w:eastAsia="Symbol"/>
          <w:b/>
          <w:sz w:val="28"/>
          <w:szCs w:val="28"/>
          <w:lang w:eastAsia="zh-CN"/>
        </w:rPr>
        <w:t>5. Механізм реалізації Програми та контроль за її виконанням</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Органом управління Програмою є виконавчий комітет Нетішинської міської ради, який, в межах повноважень, здійснює координацію і контроль за ходом виконання Програми.</w:t>
      </w:r>
    </w:p>
    <w:p w:rsidR="00EF4B1D" w:rsidRPr="003661FC" w:rsidRDefault="00EF4B1D" w:rsidP="00EF4B1D">
      <w:pPr>
        <w:suppressAutoHyphens/>
        <w:ind w:firstLine="567"/>
        <w:jc w:val="both"/>
        <w:rPr>
          <w:rFonts w:eastAsia="Symbol"/>
          <w:sz w:val="28"/>
          <w:szCs w:val="28"/>
          <w:lang w:eastAsia="zh-CN"/>
        </w:rPr>
      </w:pPr>
      <w:r w:rsidRPr="003661FC">
        <w:rPr>
          <w:rFonts w:eastAsia="Symbol"/>
          <w:sz w:val="28"/>
          <w:szCs w:val="28"/>
          <w:lang w:eastAsia="zh-CN"/>
        </w:rPr>
        <w:t>Контроль за використанням бюджетних коштів, спрямованих на забезпечення виконання Програми, здійснюватиме фінансове управління виконавчого комітету Нетішинської міської ради.</w:t>
      </w:r>
    </w:p>
    <w:p w:rsidR="00EF4B1D" w:rsidRPr="003661FC" w:rsidRDefault="00EF4B1D" w:rsidP="00EF4B1D">
      <w:pPr>
        <w:suppressAutoHyphens/>
        <w:jc w:val="both"/>
        <w:rPr>
          <w:rFonts w:eastAsia="Symbol"/>
          <w:sz w:val="28"/>
          <w:szCs w:val="28"/>
          <w:lang w:eastAsia="zh-CN"/>
        </w:rPr>
      </w:pPr>
    </w:p>
    <w:p w:rsidR="00EF4B1D" w:rsidRPr="003661FC" w:rsidRDefault="00EF4B1D" w:rsidP="00EF4B1D">
      <w:pPr>
        <w:suppressAutoHyphens/>
        <w:jc w:val="both"/>
        <w:rPr>
          <w:rFonts w:eastAsia="Symbol"/>
          <w:sz w:val="28"/>
          <w:szCs w:val="28"/>
          <w:lang w:eastAsia="zh-CN"/>
        </w:rPr>
      </w:pPr>
    </w:p>
    <w:p w:rsidR="00EF4B1D" w:rsidRPr="003661FC" w:rsidRDefault="00EF4B1D" w:rsidP="00EF4B1D">
      <w:pPr>
        <w:suppressAutoHyphens/>
        <w:jc w:val="both"/>
        <w:rPr>
          <w:rFonts w:eastAsia="Symbol"/>
          <w:sz w:val="28"/>
          <w:szCs w:val="28"/>
          <w:lang w:eastAsia="zh-CN"/>
        </w:rPr>
      </w:pPr>
    </w:p>
    <w:p w:rsidR="00EF4B1D" w:rsidRPr="003661FC" w:rsidRDefault="00EF4B1D" w:rsidP="00EF4B1D">
      <w:pPr>
        <w:suppressAutoHyphens/>
        <w:jc w:val="both"/>
        <w:rPr>
          <w:rFonts w:eastAsia="Symbol"/>
          <w:sz w:val="28"/>
          <w:szCs w:val="28"/>
          <w:lang w:eastAsia="zh-CN"/>
        </w:rPr>
      </w:pPr>
    </w:p>
    <w:p w:rsidR="00EF4B1D" w:rsidRPr="003661FC" w:rsidRDefault="00EF4B1D" w:rsidP="00EF4B1D">
      <w:pPr>
        <w:suppressAutoHyphens/>
        <w:jc w:val="both"/>
        <w:rPr>
          <w:rFonts w:eastAsia="Symbol"/>
          <w:sz w:val="28"/>
          <w:szCs w:val="28"/>
          <w:lang w:eastAsia="zh-CN"/>
        </w:rPr>
      </w:pPr>
    </w:p>
    <w:p w:rsidR="00EF4B1D" w:rsidRPr="003661FC" w:rsidRDefault="00EF4B1D" w:rsidP="00EF4B1D">
      <w:pPr>
        <w:suppressAutoHyphens/>
        <w:jc w:val="both"/>
        <w:rPr>
          <w:rFonts w:eastAsia="Symbol"/>
          <w:sz w:val="28"/>
          <w:szCs w:val="28"/>
          <w:lang w:eastAsia="zh-CN"/>
        </w:rPr>
      </w:pPr>
      <w:r w:rsidRPr="003661FC">
        <w:rPr>
          <w:rFonts w:eastAsia="Symbol"/>
          <w:sz w:val="28"/>
          <w:szCs w:val="28"/>
          <w:lang w:eastAsia="zh-CN"/>
        </w:rPr>
        <w:t xml:space="preserve">Керуючий справами </w:t>
      </w:r>
    </w:p>
    <w:p w:rsidR="00EF4B1D" w:rsidRPr="003661FC" w:rsidRDefault="00EF4B1D" w:rsidP="00EF4B1D">
      <w:pPr>
        <w:suppressAutoHyphens/>
        <w:jc w:val="both"/>
        <w:rPr>
          <w:rFonts w:eastAsia="Symbol"/>
          <w:sz w:val="28"/>
          <w:szCs w:val="28"/>
          <w:lang w:eastAsia="zh-CN"/>
        </w:rPr>
      </w:pPr>
      <w:r w:rsidRPr="003661FC">
        <w:rPr>
          <w:rFonts w:eastAsia="Symbol"/>
          <w:sz w:val="28"/>
          <w:szCs w:val="28"/>
          <w:lang w:eastAsia="zh-CN"/>
        </w:rPr>
        <w:t xml:space="preserve">виконавчого комітету </w:t>
      </w:r>
    </w:p>
    <w:p w:rsidR="00EF4B1D" w:rsidRPr="003661FC" w:rsidRDefault="00EF4B1D" w:rsidP="00EF4B1D">
      <w:pPr>
        <w:suppressAutoHyphens/>
        <w:jc w:val="both"/>
        <w:rPr>
          <w:rFonts w:eastAsia="Symbol"/>
          <w:sz w:val="28"/>
          <w:szCs w:val="28"/>
          <w:lang w:eastAsia="zh-CN"/>
        </w:rPr>
      </w:pPr>
      <w:r w:rsidRPr="003661FC">
        <w:rPr>
          <w:rFonts w:eastAsia="Symbol"/>
          <w:sz w:val="28"/>
          <w:szCs w:val="28"/>
          <w:lang w:eastAsia="zh-CN"/>
        </w:rPr>
        <w:t>міської ради</w:t>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r>
      <w:r w:rsidRPr="003661FC">
        <w:rPr>
          <w:rFonts w:eastAsia="Symbol"/>
          <w:sz w:val="28"/>
          <w:szCs w:val="28"/>
          <w:lang w:eastAsia="zh-CN"/>
        </w:rPr>
        <w:tab/>
        <w:t>Любов ОЦАБРИКА</w:t>
      </w:r>
    </w:p>
    <w:p w:rsidR="00EF4B1D" w:rsidRPr="003661FC" w:rsidRDefault="00EF4B1D" w:rsidP="00EF4B1D">
      <w:pPr>
        <w:tabs>
          <w:tab w:val="left" w:pos="6630"/>
        </w:tabs>
        <w:suppressAutoHyphens/>
        <w:jc w:val="right"/>
        <w:rPr>
          <w:rFonts w:eastAsia="Symbol"/>
          <w:sz w:val="28"/>
          <w:szCs w:val="28"/>
          <w:lang w:eastAsia="zh-CN"/>
        </w:rPr>
      </w:pPr>
    </w:p>
    <w:p w:rsidR="00EF4B1D" w:rsidRPr="003661FC" w:rsidRDefault="00EF4B1D" w:rsidP="00EF4B1D">
      <w:pPr>
        <w:tabs>
          <w:tab w:val="left" w:pos="6630"/>
        </w:tabs>
        <w:suppressAutoHyphens/>
        <w:jc w:val="right"/>
        <w:rPr>
          <w:rFonts w:eastAsia="Symbol"/>
          <w:sz w:val="28"/>
          <w:szCs w:val="28"/>
          <w:lang w:eastAsia="zh-CN"/>
        </w:rPr>
      </w:pPr>
    </w:p>
    <w:p w:rsidR="00EF4B1D" w:rsidRPr="003661FC" w:rsidRDefault="00EF4B1D" w:rsidP="00EF4B1D">
      <w:pPr>
        <w:tabs>
          <w:tab w:val="left" w:pos="6630"/>
        </w:tabs>
        <w:suppressAutoHyphens/>
        <w:jc w:val="right"/>
        <w:rPr>
          <w:rFonts w:eastAsia="Symbol"/>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rsidP="009B23D4">
      <w:pPr>
        <w:suppressAutoHyphens/>
        <w:jc w:val="center"/>
        <w:rPr>
          <w:rFonts w:eastAsia="Symbol"/>
          <w:b/>
          <w:sz w:val="28"/>
          <w:szCs w:val="28"/>
          <w:lang w:eastAsia="zh-CN"/>
        </w:rPr>
      </w:pPr>
    </w:p>
    <w:p w:rsidR="009B23D4" w:rsidRPr="003661FC" w:rsidRDefault="009B23D4"/>
    <w:p w:rsidR="009B23D4" w:rsidRPr="003661FC" w:rsidRDefault="009B23D4"/>
    <w:p w:rsidR="00555933" w:rsidRPr="003661FC" w:rsidRDefault="00555933" w:rsidP="002C31EB">
      <w:pPr>
        <w:tabs>
          <w:tab w:val="left" w:pos="6630"/>
        </w:tabs>
        <w:suppressAutoHyphens/>
      </w:pPr>
    </w:p>
    <w:p w:rsidR="002C31EB" w:rsidRPr="003661FC" w:rsidRDefault="002C31EB" w:rsidP="002C31EB">
      <w:pPr>
        <w:tabs>
          <w:tab w:val="left" w:pos="6630"/>
        </w:tabs>
        <w:suppressAutoHyphens/>
        <w:rPr>
          <w:rFonts w:eastAsia="Symbol"/>
          <w:b/>
          <w:bCs/>
          <w:sz w:val="28"/>
          <w:szCs w:val="28"/>
          <w:lang w:eastAsia="zh-CN"/>
        </w:rPr>
      </w:pPr>
    </w:p>
    <w:p w:rsidR="00EF4B1D" w:rsidRPr="003661FC" w:rsidRDefault="00EF4B1D" w:rsidP="00EF4B1D">
      <w:pPr>
        <w:tabs>
          <w:tab w:val="left" w:pos="6630"/>
        </w:tabs>
        <w:suppressAutoHyphens/>
        <w:jc w:val="center"/>
        <w:rPr>
          <w:rFonts w:eastAsia="Symbol"/>
          <w:b/>
          <w:bCs/>
          <w:sz w:val="28"/>
          <w:szCs w:val="28"/>
          <w:lang w:eastAsia="zh-CN"/>
        </w:rPr>
      </w:pPr>
    </w:p>
    <w:p w:rsidR="003E0018" w:rsidRPr="003661FC" w:rsidRDefault="003E0018" w:rsidP="00822C18">
      <w:pPr>
        <w:tabs>
          <w:tab w:val="left" w:pos="6630"/>
        </w:tabs>
        <w:suppressAutoHyphens/>
        <w:rPr>
          <w:rFonts w:eastAsia="Symbol"/>
          <w:b/>
          <w:bCs/>
          <w:sz w:val="28"/>
          <w:szCs w:val="28"/>
          <w:lang w:eastAsia="zh-CN"/>
        </w:rPr>
      </w:pPr>
    </w:p>
    <w:p w:rsidR="00644A0A" w:rsidRPr="003661FC" w:rsidRDefault="00644A0A" w:rsidP="00644A0A">
      <w:pPr>
        <w:tabs>
          <w:tab w:val="left" w:pos="6630"/>
        </w:tabs>
        <w:suppressAutoHyphens/>
        <w:jc w:val="right"/>
        <w:rPr>
          <w:rFonts w:eastAsia="Symbol"/>
          <w:bCs/>
          <w:sz w:val="28"/>
          <w:szCs w:val="28"/>
          <w:lang w:eastAsia="zh-CN"/>
        </w:rPr>
      </w:pPr>
      <w:r w:rsidRPr="003661FC">
        <w:rPr>
          <w:rFonts w:eastAsia="Symbol"/>
          <w:bCs/>
          <w:sz w:val="28"/>
          <w:szCs w:val="28"/>
          <w:lang w:eastAsia="zh-CN"/>
        </w:rPr>
        <w:lastRenderedPageBreak/>
        <w:t>Додаток до програми</w:t>
      </w:r>
    </w:p>
    <w:p w:rsidR="00644A0A" w:rsidRPr="003661FC" w:rsidRDefault="00644A0A" w:rsidP="00644A0A">
      <w:pPr>
        <w:tabs>
          <w:tab w:val="left" w:pos="6630"/>
        </w:tabs>
        <w:suppressAutoHyphens/>
        <w:jc w:val="right"/>
        <w:rPr>
          <w:rFonts w:eastAsia="Symbol"/>
          <w:b/>
          <w:bCs/>
          <w:sz w:val="14"/>
          <w:szCs w:val="14"/>
          <w:lang w:eastAsia="zh-CN"/>
        </w:rPr>
      </w:pPr>
    </w:p>
    <w:p w:rsidR="00EF4B1D" w:rsidRPr="003661FC" w:rsidRDefault="00EF4B1D" w:rsidP="00EF4B1D">
      <w:pPr>
        <w:tabs>
          <w:tab w:val="left" w:pos="6630"/>
        </w:tabs>
        <w:suppressAutoHyphens/>
        <w:jc w:val="center"/>
        <w:rPr>
          <w:rFonts w:eastAsia="Symbol"/>
          <w:b/>
          <w:bCs/>
          <w:sz w:val="28"/>
          <w:szCs w:val="28"/>
          <w:lang w:eastAsia="zh-CN"/>
        </w:rPr>
      </w:pPr>
      <w:r w:rsidRPr="003661FC">
        <w:rPr>
          <w:rFonts w:eastAsia="Symbol"/>
          <w:b/>
          <w:bCs/>
          <w:sz w:val="28"/>
          <w:szCs w:val="28"/>
          <w:lang w:eastAsia="zh-CN"/>
        </w:rPr>
        <w:t>ЗАХОДИ</w:t>
      </w:r>
    </w:p>
    <w:p w:rsidR="00EF4B1D" w:rsidRPr="003661FC" w:rsidRDefault="00EF4B1D" w:rsidP="00EF4B1D">
      <w:pPr>
        <w:tabs>
          <w:tab w:val="left" w:pos="6630"/>
        </w:tabs>
        <w:suppressAutoHyphens/>
        <w:jc w:val="center"/>
        <w:rPr>
          <w:rFonts w:eastAsia="Symbol"/>
          <w:sz w:val="28"/>
          <w:szCs w:val="28"/>
          <w:lang w:eastAsia="zh-CN"/>
        </w:rPr>
      </w:pPr>
      <w:r w:rsidRPr="003661FC">
        <w:rPr>
          <w:rFonts w:eastAsia="Symbol"/>
          <w:bCs/>
          <w:sz w:val="28"/>
          <w:szCs w:val="28"/>
          <w:lang w:eastAsia="zh-CN"/>
        </w:rPr>
        <w:t xml:space="preserve">з реалізації </w:t>
      </w:r>
      <w:r w:rsidRPr="003661FC">
        <w:rPr>
          <w:rFonts w:eastAsia="Symbol"/>
          <w:sz w:val="28"/>
          <w:szCs w:val="28"/>
          <w:lang w:eastAsia="zh-CN"/>
        </w:rPr>
        <w:t xml:space="preserve">Програми заходів національного спротиву </w:t>
      </w:r>
    </w:p>
    <w:p w:rsidR="00EF4B1D" w:rsidRPr="003661FC" w:rsidRDefault="00EF4B1D" w:rsidP="00EF4B1D">
      <w:pPr>
        <w:tabs>
          <w:tab w:val="left" w:pos="6630"/>
        </w:tabs>
        <w:suppressAutoHyphens/>
        <w:jc w:val="center"/>
        <w:rPr>
          <w:rFonts w:eastAsia="Symbol"/>
          <w:sz w:val="28"/>
          <w:szCs w:val="28"/>
          <w:lang w:eastAsia="zh-CN"/>
        </w:rPr>
      </w:pPr>
      <w:r w:rsidRPr="003661FC">
        <w:rPr>
          <w:rFonts w:eastAsia="Symbol"/>
          <w:sz w:val="28"/>
          <w:szCs w:val="28"/>
          <w:lang w:eastAsia="zh-CN"/>
        </w:rPr>
        <w:t>Нетішинської міської територіальної громади на 2022 рік</w:t>
      </w:r>
    </w:p>
    <w:p w:rsidR="00EF4B1D" w:rsidRPr="003661FC" w:rsidRDefault="00EF4B1D" w:rsidP="00EF4B1D">
      <w:pPr>
        <w:tabs>
          <w:tab w:val="left" w:pos="6630"/>
        </w:tabs>
        <w:suppressAutoHyphens/>
        <w:jc w:val="right"/>
        <w:rPr>
          <w:rFonts w:eastAsia="Symbol"/>
          <w:b/>
          <w:bCs/>
          <w:lang w:eastAsia="zh-CN"/>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168"/>
        <w:gridCol w:w="2044"/>
        <w:gridCol w:w="1249"/>
      </w:tblGrid>
      <w:tr w:rsidR="00822C18" w:rsidRPr="003661FC" w:rsidTr="00822C18">
        <w:trPr>
          <w:trHeight w:val="20"/>
          <w:jc w:val="center"/>
        </w:trPr>
        <w:tc>
          <w:tcPr>
            <w:tcW w:w="532"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bCs/>
                <w:color w:val="000000"/>
                <w:spacing w:val="-10"/>
                <w:lang w:eastAsia="ru-RU"/>
              </w:rPr>
            </w:pPr>
            <w:r w:rsidRPr="003661FC">
              <w:rPr>
                <w:rFonts w:eastAsia="Wingdings"/>
                <w:bCs/>
                <w:color w:val="000000"/>
                <w:spacing w:val="-10"/>
                <w:lang w:eastAsia="ru-RU"/>
              </w:rPr>
              <w:t>№</w:t>
            </w:r>
          </w:p>
          <w:p w:rsidR="00822C18" w:rsidRPr="003661FC" w:rsidRDefault="00822C18" w:rsidP="00822C18">
            <w:pPr>
              <w:jc w:val="center"/>
              <w:rPr>
                <w:rFonts w:eastAsia="Wingdings"/>
                <w:bCs/>
                <w:color w:val="000000"/>
                <w:spacing w:val="-10"/>
                <w:lang w:eastAsia="ru-RU"/>
              </w:rPr>
            </w:pPr>
            <w:r w:rsidRPr="003661FC">
              <w:rPr>
                <w:rFonts w:eastAsia="Wingdings"/>
                <w:bCs/>
                <w:color w:val="000000"/>
                <w:spacing w:val="-10"/>
                <w:lang w:eastAsia="ru-RU"/>
              </w:rPr>
              <w:t>з/п</w:t>
            </w:r>
          </w:p>
        </w:tc>
        <w:tc>
          <w:tcPr>
            <w:tcW w:w="6168"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bCs/>
                <w:color w:val="000000"/>
                <w:lang w:eastAsia="ru-RU"/>
              </w:rPr>
            </w:pPr>
            <w:r w:rsidRPr="003661FC">
              <w:rPr>
                <w:rFonts w:eastAsia="Wingdings"/>
                <w:bCs/>
                <w:color w:val="000000"/>
                <w:lang w:eastAsia="ru-RU"/>
              </w:rPr>
              <w:t>Зміст заходу</w:t>
            </w:r>
          </w:p>
        </w:tc>
        <w:tc>
          <w:tcPr>
            <w:tcW w:w="2044"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bCs/>
                <w:color w:val="000000"/>
                <w:lang w:eastAsia="ru-RU"/>
              </w:rPr>
            </w:pPr>
            <w:r w:rsidRPr="003661FC">
              <w:rPr>
                <w:rFonts w:eastAsia="Wingdings"/>
                <w:bCs/>
                <w:color w:val="000000"/>
                <w:lang w:eastAsia="ru-RU"/>
              </w:rPr>
              <w:t>Виконавці</w:t>
            </w:r>
          </w:p>
        </w:tc>
        <w:tc>
          <w:tcPr>
            <w:tcW w:w="1249"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ind w:left="-113" w:right="-111"/>
              <w:jc w:val="center"/>
              <w:rPr>
                <w:rFonts w:eastAsia="Wingdings"/>
                <w:bCs/>
                <w:color w:val="000000"/>
                <w:spacing w:val="-14"/>
                <w:lang w:eastAsia="ru-RU"/>
              </w:rPr>
            </w:pPr>
            <w:r w:rsidRPr="003661FC">
              <w:rPr>
                <w:rFonts w:eastAsia="Wingdings"/>
                <w:bCs/>
                <w:color w:val="000000"/>
                <w:spacing w:val="-14"/>
                <w:lang w:eastAsia="ru-RU"/>
              </w:rPr>
              <w:t xml:space="preserve">Загальні обсяги фінан-сування </w:t>
            </w:r>
            <w:r w:rsidRPr="003661FC">
              <w:rPr>
                <w:rFonts w:eastAsia="Wingdings"/>
                <w:bCs/>
                <w:color w:val="000000"/>
                <w:spacing w:val="-14"/>
                <w:lang w:eastAsia="ru-RU"/>
              </w:rPr>
              <w:br/>
              <w:t>(тис грн)</w:t>
            </w: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bCs/>
                <w:color w:val="000000"/>
                <w:spacing w:val="-10"/>
                <w:sz w:val="20"/>
                <w:lang w:eastAsia="ru-RU"/>
              </w:rPr>
            </w:pPr>
            <w:r w:rsidRPr="003661FC">
              <w:rPr>
                <w:rFonts w:eastAsia="Wingdings"/>
                <w:color w:val="000000"/>
                <w:spacing w:val="-10"/>
                <w:lang w:eastAsia="ru-RU"/>
              </w:rPr>
              <w:t>1.</w:t>
            </w:r>
          </w:p>
        </w:tc>
        <w:tc>
          <w:tcPr>
            <w:tcW w:w="6168"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ind w:left="-70" w:right="-65"/>
              <w:jc w:val="both"/>
              <w:rPr>
                <w:rFonts w:eastAsia="Wingdings"/>
                <w:bCs/>
                <w:color w:val="000000"/>
                <w:sz w:val="20"/>
                <w:lang w:eastAsia="ru-RU"/>
              </w:rPr>
            </w:pPr>
            <w:r w:rsidRPr="003661FC">
              <w:rPr>
                <w:rFonts w:eastAsia="Wingdings"/>
                <w:bCs/>
                <w:color w:val="000000"/>
                <w:lang w:eastAsia="ru-RU"/>
              </w:rPr>
              <w:t xml:space="preserve">Придбання продуктів харчування, медикаментів, лікарських засобів, перев’язувальних матеріалів, основних засобів, спецодягу, предметів та матеріалів для </w:t>
            </w:r>
            <w:r w:rsidRPr="003661FC">
              <w:rPr>
                <w:rFonts w:eastAsia="Wingdings"/>
                <w:color w:val="000000"/>
                <w:lang w:eastAsia="ru-RU"/>
              </w:rPr>
              <w:t>підрозділів територіальної оборони, добровольчих формувань територіальної оборони, сил опору, військових формувань, інших сил безпеки та оборони України, підрозділів МВС, ДСНС, суб’єктів господарювання та фізичних осіб, залучених до заходів з територіальної оборони, внутрішньо переміщених осіб та населення</w:t>
            </w:r>
            <w:r w:rsidRPr="003661FC">
              <w:rPr>
                <w:rFonts w:eastAsia="Wingdings"/>
                <w:bCs/>
                <w:color w:val="000000"/>
                <w:lang w:eastAsia="ru-RU"/>
              </w:rPr>
              <w:t>, в тому числі створення запасів</w:t>
            </w:r>
          </w:p>
        </w:tc>
        <w:tc>
          <w:tcPr>
            <w:tcW w:w="2044" w:type="dxa"/>
            <w:vMerge w:val="restart"/>
            <w:tcBorders>
              <w:top w:val="single" w:sz="4" w:space="0" w:color="auto"/>
              <w:left w:val="single" w:sz="4" w:space="0" w:color="auto"/>
              <w:right w:val="single" w:sz="4" w:space="0" w:color="auto"/>
            </w:tcBorders>
            <w:vAlign w:val="center"/>
            <w:hideMark/>
          </w:tcPr>
          <w:p w:rsidR="00822C18" w:rsidRPr="003661FC" w:rsidRDefault="00822C18" w:rsidP="00822C18">
            <w:pPr>
              <w:jc w:val="center"/>
              <w:rPr>
                <w:rFonts w:eastAsia="Wingdings"/>
                <w:bCs/>
                <w:color w:val="000000"/>
                <w:lang w:eastAsia="ru-RU"/>
              </w:rPr>
            </w:pPr>
            <w:r w:rsidRPr="003661FC">
              <w:rPr>
                <w:rFonts w:eastAsia="Symbol"/>
                <w:color w:val="000000"/>
                <w:lang w:eastAsia="ru-RU"/>
              </w:rPr>
              <w:t>Виконавчий комітет Нетішинської міської ради, структурні підрозділи виконавчого комітету Нетішинської міської ради та самостійні його управління, комунальні підприємства Нетішинської міської ради</w:t>
            </w:r>
          </w:p>
        </w:tc>
        <w:tc>
          <w:tcPr>
            <w:tcW w:w="1249" w:type="dxa"/>
            <w:vMerge w:val="restart"/>
            <w:tcBorders>
              <w:top w:val="single" w:sz="4" w:space="0" w:color="auto"/>
              <w:left w:val="single" w:sz="4" w:space="0" w:color="auto"/>
            </w:tcBorders>
            <w:vAlign w:val="center"/>
          </w:tcPr>
          <w:p w:rsidR="00822C18" w:rsidRPr="003661FC" w:rsidRDefault="00822C18" w:rsidP="00822C18">
            <w:pPr>
              <w:jc w:val="center"/>
              <w:rPr>
                <w:rFonts w:eastAsia="Wingdings"/>
                <w:bCs/>
                <w:color w:val="000000"/>
                <w:spacing w:val="-14"/>
                <w:lang w:eastAsia="ru-RU"/>
              </w:rPr>
            </w:pPr>
            <w:r w:rsidRPr="003661FC">
              <w:rPr>
                <w:rFonts w:eastAsia="Wingdings"/>
                <w:bCs/>
                <w:color w:val="000000"/>
                <w:spacing w:val="-14"/>
                <w:lang w:eastAsia="ru-RU"/>
              </w:rPr>
              <w:t>35 500,0</w:t>
            </w: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bCs/>
                <w:color w:val="000000"/>
                <w:spacing w:val="-10"/>
                <w:sz w:val="20"/>
                <w:lang w:eastAsia="ru-RU"/>
              </w:rPr>
            </w:pPr>
            <w:r w:rsidRPr="003661FC">
              <w:rPr>
                <w:rFonts w:eastAsia="Wingdings"/>
                <w:color w:val="000000"/>
                <w:spacing w:val="-10"/>
                <w:lang w:eastAsia="ru-RU"/>
              </w:rPr>
              <w:t>2.</w:t>
            </w:r>
          </w:p>
        </w:tc>
        <w:tc>
          <w:tcPr>
            <w:tcW w:w="6168"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ind w:left="-70" w:right="-65"/>
              <w:jc w:val="both"/>
              <w:rPr>
                <w:rFonts w:eastAsia="Wingdings"/>
                <w:color w:val="000000"/>
                <w:lang w:eastAsia="ru-RU"/>
              </w:rPr>
            </w:pPr>
            <w:r w:rsidRPr="003661FC">
              <w:rPr>
                <w:rFonts w:eastAsia="Wingdings"/>
                <w:color w:val="000000"/>
                <w:lang w:eastAsia="ru-RU"/>
              </w:rPr>
              <w:t xml:space="preserve">Придбання предметів та матеріалів для облаштування об’єктів для підрозділів територіальної оборони, добровольчих формувань територіальної оборони, сил опору у пунктах дислокації, </w:t>
            </w:r>
            <w:r w:rsidRPr="003661FC">
              <w:rPr>
                <w:rFonts w:eastAsia="Wingdings"/>
                <w:color w:val="000000"/>
              </w:rPr>
              <w:t xml:space="preserve">блок-постів, функціонування об’єктів критичної інфраструктури, захисних споруд, </w:t>
            </w:r>
            <w:r w:rsidRPr="003661FC">
              <w:rPr>
                <w:rFonts w:eastAsia="Wingdings"/>
                <w:color w:val="000000"/>
                <w:lang w:eastAsia="ru-RU"/>
              </w:rPr>
              <w:t>вогневих позицій</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bCs/>
                <w:color w:val="000000"/>
                <w:sz w:val="20"/>
                <w:lang w:eastAsia="ru-RU"/>
              </w:rPr>
            </w:pPr>
          </w:p>
        </w:tc>
        <w:tc>
          <w:tcPr>
            <w:tcW w:w="1249" w:type="dxa"/>
            <w:vMerge/>
            <w:tcBorders>
              <w:left w:val="single" w:sz="4" w:space="0" w:color="auto"/>
            </w:tcBorders>
            <w:hideMark/>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jc w:val="center"/>
              <w:rPr>
                <w:rFonts w:eastAsia="Wingdings"/>
                <w:color w:val="000000"/>
                <w:spacing w:val="-10"/>
                <w:lang w:eastAsia="ru-RU"/>
              </w:rPr>
            </w:pPr>
            <w:r w:rsidRPr="003661FC">
              <w:rPr>
                <w:rFonts w:eastAsia="Wingdings"/>
                <w:color w:val="000000"/>
                <w:spacing w:val="-10"/>
                <w:lang w:eastAsia="ru-RU"/>
              </w:rPr>
              <w:t>3.</w:t>
            </w:r>
          </w:p>
        </w:tc>
        <w:tc>
          <w:tcPr>
            <w:tcW w:w="6168" w:type="dxa"/>
            <w:tcBorders>
              <w:top w:val="single" w:sz="4" w:space="0" w:color="auto"/>
              <w:left w:val="single" w:sz="4" w:space="0" w:color="auto"/>
              <w:bottom w:val="single" w:sz="4" w:space="0" w:color="auto"/>
              <w:right w:val="single" w:sz="4" w:space="0" w:color="auto"/>
            </w:tcBorders>
            <w:hideMark/>
          </w:tcPr>
          <w:p w:rsidR="00822C18" w:rsidRPr="003661FC" w:rsidRDefault="00822C18" w:rsidP="00822C18">
            <w:pPr>
              <w:ind w:left="-70" w:right="-65"/>
              <w:jc w:val="both"/>
              <w:rPr>
                <w:rFonts w:eastAsia="Wingdings"/>
                <w:color w:val="000000"/>
                <w:lang w:eastAsia="ru-RU"/>
              </w:rPr>
            </w:pPr>
            <w:r w:rsidRPr="003661FC">
              <w:rPr>
                <w:rFonts w:eastAsia="Wingdings"/>
                <w:color w:val="000000"/>
                <w:spacing w:val="-4"/>
              </w:rPr>
              <w:t>Забезпечення п</w:t>
            </w:r>
            <w:r w:rsidRPr="003661FC">
              <w:rPr>
                <w:rFonts w:eastAsia="Wingdings"/>
                <w:color w:val="000000"/>
              </w:rPr>
              <w:t xml:space="preserve">еревезення особового складу підрозділів територіальної оборони, </w:t>
            </w:r>
            <w:r w:rsidRPr="003661FC">
              <w:rPr>
                <w:rFonts w:eastAsia="Wingdings"/>
                <w:color w:val="000000"/>
                <w:lang w:eastAsia="ru-RU"/>
              </w:rPr>
              <w:t xml:space="preserve">добровольчих формувань територіальної оборони, сил опору, </w:t>
            </w:r>
            <w:r w:rsidRPr="003661FC">
              <w:rPr>
                <w:rFonts w:eastAsia="Wingdings"/>
                <w:color w:val="000000"/>
              </w:rPr>
              <w:t>резервістів, військових, поліції, працівників критичної інфраструктури, доставка транспортних засобів</w:t>
            </w:r>
            <w:r w:rsidRPr="003661FC">
              <w:rPr>
                <w:rFonts w:eastAsia="Wingdings"/>
                <w:color w:val="000000"/>
                <w:lang w:eastAsia="ru-RU"/>
              </w:rPr>
              <w:t xml:space="preserve"> до місць виконання практичних дій, в тому числі придбання пально-мастильних матеріалів та оплата електроенергії</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hideMark/>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t>4.</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rPr>
                <w:rFonts w:eastAsia="Symbol"/>
                <w:lang w:eastAsia="zh-CN"/>
              </w:rPr>
              <w:t>Виконання першочергових заходів підготовки території Нетішинської міської територіальної громади до оборони в особливий період</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t>5.</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rPr>
                <w:rFonts w:eastAsia="Symbol"/>
                <w:lang w:eastAsia="zh-CN"/>
              </w:rPr>
              <w:t xml:space="preserve">Придбання транспортних засобів, запчастин та ремонт автомобільного транспорту для потреб територіальної оборони, </w:t>
            </w:r>
            <w:r w:rsidRPr="003661FC">
              <w:rPr>
                <w:rFonts w:eastAsia="Wingdings"/>
                <w:color w:val="000000"/>
                <w:lang w:eastAsia="ru-RU"/>
              </w:rPr>
              <w:t>добровольчих формувань територіальної оборони, сил опору, військових формувань, інших сил безпеки та оборони України,</w:t>
            </w:r>
            <w:r w:rsidRPr="003661FC">
              <w:t xml:space="preserve"> </w:t>
            </w:r>
            <w:r w:rsidRPr="003661FC">
              <w:rPr>
                <w:rFonts w:eastAsia="Wingdings"/>
                <w:color w:val="000000"/>
                <w:lang w:eastAsia="ru-RU"/>
              </w:rPr>
              <w:t>підрозділів МВС, ДСНС, суб’єктів господарювання та фізичних осіб, залучених до заходів з територіальної оборони</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t>6.</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rPr>
                <w:rFonts w:eastAsia="Symbol"/>
                <w:lang w:eastAsia="zh-CN"/>
              </w:rPr>
              <w:t xml:space="preserve">Придбання військового спорядження (каски, бронежилети, розгрузочні жилети, оптичні вироби, засоби радіозвязку, тощо) для потреб територіальної оборони, </w:t>
            </w:r>
            <w:r w:rsidRPr="003661FC">
              <w:rPr>
                <w:rFonts w:eastAsia="Wingdings"/>
                <w:color w:val="000000"/>
                <w:lang w:eastAsia="ru-RU"/>
              </w:rPr>
              <w:t>добровольчих формувань територіальної оборони, сил опору,</w:t>
            </w:r>
            <w:r w:rsidRPr="003661FC">
              <w:t xml:space="preserve"> </w:t>
            </w:r>
            <w:r w:rsidRPr="003661FC">
              <w:rPr>
                <w:rFonts w:eastAsia="Wingdings"/>
                <w:color w:val="000000"/>
                <w:lang w:eastAsia="ru-RU"/>
              </w:rPr>
              <w:t>військових формувань, інших сил безпеки та оборони України,</w:t>
            </w:r>
            <w:r w:rsidRPr="003661FC">
              <w:t xml:space="preserve"> </w:t>
            </w:r>
            <w:r w:rsidRPr="003661FC">
              <w:rPr>
                <w:rFonts w:eastAsia="Wingdings"/>
                <w:color w:val="000000"/>
                <w:lang w:eastAsia="ru-RU"/>
              </w:rPr>
              <w:t>підрозділів МВС, ДСНС, суб’єктів господарювання та фізичних осіб, залучених до заходів з територіальної оборони</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lastRenderedPageBreak/>
              <w:t>7.</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t xml:space="preserve">Заходи, спрямовані на утримання захисних споруд цивільного захисту усіх форм власності в готовності до використання за призначенням. </w:t>
            </w:r>
            <w:r w:rsidRPr="003661FC">
              <w:rPr>
                <w:color w:val="000000"/>
              </w:rPr>
              <w:t xml:space="preserve">Організація зберігання та регулярного оновлення запасу достатньо великої кількості таблеток </w:t>
            </w:r>
            <w:r w:rsidRPr="003661FC">
              <w:t xml:space="preserve">йодиду калію, </w:t>
            </w:r>
            <w:r w:rsidRPr="003661FC">
              <w:rPr>
                <w:shd w:val="clear" w:color="auto" w:fill="FFFFFF"/>
              </w:rPr>
              <w:t>накопичення засобів радіаційного та хімічного захисту, інші заходи щодо запобігання та реагування на надзвичайні ситуації</w:t>
            </w:r>
            <w:r w:rsidRPr="003661FC">
              <w:rPr>
                <w:color w:val="333333"/>
                <w:shd w:val="clear" w:color="auto" w:fill="FFFFFF"/>
              </w:rPr>
              <w:t> </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lastRenderedPageBreak/>
              <w:t>8.</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rPr>
                <w:color w:val="000000"/>
              </w:rPr>
              <w:t>Забезпечення поховання військовослужбовців</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color w:val="000000"/>
                <w:spacing w:val="-10"/>
                <w:lang w:eastAsia="ru-RU"/>
              </w:rPr>
            </w:pPr>
            <w:r w:rsidRPr="003661FC">
              <w:rPr>
                <w:rFonts w:eastAsia="Wingdings"/>
                <w:color w:val="000000"/>
                <w:spacing w:val="-10"/>
                <w:lang w:eastAsia="ru-RU"/>
              </w:rPr>
              <w:t>9.</w:t>
            </w: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rFonts w:eastAsia="Symbol"/>
                <w:lang w:eastAsia="zh-CN"/>
              </w:rPr>
            </w:pPr>
            <w:r w:rsidRPr="003661FC">
              <w:rPr>
                <w:color w:val="000000"/>
              </w:rPr>
              <w:t>Інші заходи на забезпечення життєдіяльності населення</w:t>
            </w:r>
          </w:p>
        </w:tc>
        <w:tc>
          <w:tcPr>
            <w:tcW w:w="2044" w:type="dxa"/>
            <w:vMerge/>
            <w:tcBorders>
              <w:left w:val="single" w:sz="4" w:space="0" w:color="auto"/>
              <w:right w:val="single" w:sz="4" w:space="0" w:color="auto"/>
            </w:tcBorders>
          </w:tcPr>
          <w:p w:rsidR="00822C18" w:rsidRPr="003661FC" w:rsidRDefault="00822C18" w:rsidP="00822C18">
            <w:pPr>
              <w:jc w:val="center"/>
              <w:rPr>
                <w:rFonts w:eastAsia="Wingdings"/>
                <w:color w:val="000000"/>
                <w:lang w:eastAsia="ru-RU"/>
              </w:rPr>
            </w:pPr>
          </w:p>
        </w:tc>
        <w:tc>
          <w:tcPr>
            <w:tcW w:w="1249" w:type="dxa"/>
            <w:vMerge/>
            <w:tcBorders>
              <w:left w:val="single" w:sz="4" w:space="0" w:color="auto"/>
            </w:tcBorders>
          </w:tcPr>
          <w:p w:rsidR="00822C18" w:rsidRPr="003661FC" w:rsidRDefault="00822C18" w:rsidP="00822C18">
            <w:pPr>
              <w:jc w:val="center"/>
              <w:rPr>
                <w:rFonts w:eastAsia="Wingdings"/>
                <w:color w:val="000000"/>
                <w:lang w:eastAsia="ru-RU"/>
              </w:rPr>
            </w:pPr>
          </w:p>
        </w:tc>
      </w:tr>
      <w:tr w:rsidR="00822C18" w:rsidRPr="003661FC" w:rsidTr="00644A0A">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4" w:right="-222"/>
              <w:jc w:val="center"/>
              <w:rPr>
                <w:rFonts w:eastAsia="Wingdings"/>
                <w:b/>
                <w:color w:val="000000"/>
                <w:spacing w:val="-10"/>
                <w:lang w:eastAsia="ru-RU"/>
              </w:rPr>
            </w:pPr>
          </w:p>
        </w:tc>
        <w:tc>
          <w:tcPr>
            <w:tcW w:w="6168" w:type="dxa"/>
            <w:tcBorders>
              <w:top w:val="single" w:sz="4" w:space="0" w:color="auto"/>
              <w:left w:val="single" w:sz="4" w:space="0" w:color="auto"/>
              <w:bottom w:val="single" w:sz="4" w:space="0" w:color="auto"/>
              <w:right w:val="single" w:sz="4" w:space="0" w:color="auto"/>
            </w:tcBorders>
          </w:tcPr>
          <w:p w:rsidR="00822C18" w:rsidRPr="003661FC" w:rsidRDefault="00822C18" w:rsidP="00822C18">
            <w:pPr>
              <w:ind w:left="-70" w:right="-65"/>
              <w:jc w:val="both"/>
              <w:rPr>
                <w:b/>
                <w:color w:val="000000"/>
              </w:rPr>
            </w:pPr>
            <w:r w:rsidRPr="003661FC">
              <w:rPr>
                <w:b/>
                <w:color w:val="000000"/>
              </w:rPr>
              <w:t>ВСЬОГО</w:t>
            </w:r>
          </w:p>
        </w:tc>
        <w:tc>
          <w:tcPr>
            <w:tcW w:w="2044" w:type="dxa"/>
            <w:tcBorders>
              <w:left w:val="single" w:sz="4" w:space="0" w:color="auto"/>
              <w:bottom w:val="single" w:sz="4" w:space="0" w:color="auto"/>
              <w:right w:val="single" w:sz="4" w:space="0" w:color="auto"/>
            </w:tcBorders>
          </w:tcPr>
          <w:p w:rsidR="00822C18" w:rsidRPr="003661FC" w:rsidRDefault="00822C18" w:rsidP="00822C18">
            <w:pPr>
              <w:jc w:val="center"/>
              <w:rPr>
                <w:rFonts w:eastAsia="Wingdings"/>
                <w:b/>
                <w:color w:val="000000"/>
                <w:lang w:eastAsia="ru-RU"/>
              </w:rPr>
            </w:pPr>
          </w:p>
        </w:tc>
        <w:tc>
          <w:tcPr>
            <w:tcW w:w="1249" w:type="dxa"/>
            <w:tcBorders>
              <w:left w:val="single" w:sz="4" w:space="0" w:color="auto"/>
              <w:bottom w:val="single" w:sz="4" w:space="0" w:color="auto"/>
            </w:tcBorders>
          </w:tcPr>
          <w:p w:rsidR="00822C18" w:rsidRPr="003661FC" w:rsidRDefault="00822C18" w:rsidP="00822C18">
            <w:pPr>
              <w:jc w:val="center"/>
              <w:rPr>
                <w:rFonts w:eastAsia="Wingdings"/>
                <w:b/>
                <w:color w:val="000000"/>
                <w:lang w:eastAsia="ru-RU"/>
              </w:rPr>
            </w:pPr>
            <w:r w:rsidRPr="003661FC">
              <w:rPr>
                <w:rFonts w:eastAsia="Wingdings"/>
                <w:b/>
                <w:color w:val="000000"/>
                <w:lang w:eastAsia="ru-RU"/>
              </w:rPr>
              <w:t>35 500,0</w:t>
            </w:r>
          </w:p>
        </w:tc>
      </w:tr>
    </w:tbl>
    <w:p w:rsidR="00EF4B1D" w:rsidRPr="003661FC" w:rsidRDefault="00EF4B1D" w:rsidP="00EF4B1D">
      <w:pPr>
        <w:suppressAutoHyphens/>
        <w:jc w:val="both"/>
        <w:rPr>
          <w:color w:val="000000"/>
          <w:sz w:val="28"/>
          <w:szCs w:val="28"/>
        </w:rPr>
      </w:pPr>
    </w:p>
    <w:p w:rsidR="00822C18" w:rsidRPr="003661FC" w:rsidRDefault="00822C18" w:rsidP="00EF4B1D">
      <w:pPr>
        <w:suppressAutoHyphens/>
        <w:jc w:val="both"/>
        <w:rPr>
          <w:color w:val="000000"/>
          <w:sz w:val="28"/>
          <w:szCs w:val="28"/>
        </w:rPr>
      </w:pPr>
    </w:p>
    <w:p w:rsidR="00822C18" w:rsidRPr="003661FC" w:rsidRDefault="00822C18" w:rsidP="00EF4B1D">
      <w:pPr>
        <w:suppressAutoHyphens/>
        <w:jc w:val="both"/>
        <w:rPr>
          <w:color w:val="000000"/>
          <w:sz w:val="28"/>
          <w:szCs w:val="28"/>
        </w:rPr>
      </w:pPr>
    </w:p>
    <w:p w:rsidR="00822C18" w:rsidRPr="003661FC" w:rsidRDefault="00822C18" w:rsidP="00EF4B1D">
      <w:pPr>
        <w:suppressAutoHyphens/>
        <w:jc w:val="both"/>
        <w:rPr>
          <w:color w:val="000000"/>
          <w:sz w:val="28"/>
          <w:szCs w:val="28"/>
        </w:rPr>
      </w:pPr>
    </w:p>
    <w:p w:rsidR="00822C18" w:rsidRPr="003661FC" w:rsidRDefault="00822C18" w:rsidP="00EF4B1D">
      <w:pPr>
        <w:suppressAutoHyphens/>
        <w:jc w:val="both"/>
        <w:rPr>
          <w:color w:val="000000"/>
          <w:sz w:val="28"/>
          <w:szCs w:val="28"/>
        </w:rPr>
      </w:pPr>
    </w:p>
    <w:p w:rsidR="00644A0A" w:rsidRPr="003661FC" w:rsidRDefault="00EF4B1D" w:rsidP="00EF4B1D">
      <w:pPr>
        <w:suppressAutoHyphens/>
        <w:jc w:val="both"/>
        <w:rPr>
          <w:color w:val="000000"/>
          <w:sz w:val="28"/>
          <w:szCs w:val="28"/>
        </w:rPr>
      </w:pPr>
      <w:r w:rsidRPr="003661FC">
        <w:rPr>
          <w:color w:val="000000"/>
          <w:sz w:val="28"/>
          <w:szCs w:val="28"/>
        </w:rPr>
        <w:t>Керуючий справами</w:t>
      </w:r>
      <w:r w:rsidR="00644A0A" w:rsidRPr="003661FC">
        <w:rPr>
          <w:color w:val="000000"/>
          <w:sz w:val="28"/>
          <w:szCs w:val="28"/>
        </w:rPr>
        <w:t xml:space="preserve"> </w:t>
      </w:r>
    </w:p>
    <w:p w:rsidR="009B23D4" w:rsidRPr="003661FC" w:rsidRDefault="00EF4B1D" w:rsidP="00644A0A">
      <w:pPr>
        <w:suppressAutoHyphens/>
        <w:jc w:val="both"/>
        <w:rPr>
          <w:color w:val="000000"/>
          <w:sz w:val="28"/>
          <w:szCs w:val="28"/>
        </w:rPr>
      </w:pPr>
      <w:r w:rsidRPr="003661FC">
        <w:rPr>
          <w:color w:val="000000"/>
          <w:sz w:val="28"/>
          <w:szCs w:val="28"/>
        </w:rPr>
        <w:t>виконавчого комітету</w:t>
      </w:r>
      <w:r w:rsidR="00644A0A" w:rsidRPr="003661FC">
        <w:rPr>
          <w:color w:val="000000"/>
          <w:sz w:val="28"/>
          <w:szCs w:val="28"/>
        </w:rPr>
        <w:t xml:space="preserve"> </w:t>
      </w:r>
      <w:r w:rsidRPr="003661FC">
        <w:rPr>
          <w:color w:val="000000"/>
          <w:sz w:val="28"/>
          <w:szCs w:val="28"/>
        </w:rPr>
        <w:t>міської ради</w:t>
      </w:r>
      <w:r w:rsidRPr="003661FC">
        <w:rPr>
          <w:color w:val="000000"/>
          <w:sz w:val="28"/>
          <w:szCs w:val="28"/>
        </w:rPr>
        <w:tab/>
      </w:r>
      <w:r w:rsidRPr="003661FC">
        <w:rPr>
          <w:color w:val="000000"/>
          <w:sz w:val="28"/>
          <w:szCs w:val="28"/>
        </w:rPr>
        <w:tab/>
      </w:r>
      <w:r w:rsidRPr="003661FC">
        <w:rPr>
          <w:color w:val="000000"/>
          <w:sz w:val="28"/>
          <w:szCs w:val="28"/>
        </w:rPr>
        <w:tab/>
      </w:r>
      <w:r w:rsidR="00644A0A" w:rsidRPr="003661FC">
        <w:rPr>
          <w:color w:val="000000"/>
          <w:sz w:val="28"/>
          <w:szCs w:val="28"/>
        </w:rPr>
        <w:tab/>
      </w:r>
      <w:r w:rsidRPr="003661FC">
        <w:rPr>
          <w:color w:val="000000"/>
          <w:sz w:val="28"/>
          <w:szCs w:val="28"/>
        </w:rPr>
        <w:tab/>
        <w:t>Любов ОЦАБРИКА</w:t>
      </w:r>
    </w:p>
    <w:sectPr w:rsidR="009B23D4" w:rsidRPr="003661FC" w:rsidSect="00A303B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6D" w:rsidRDefault="009A116D" w:rsidP="002C31EB">
      <w:r>
        <w:separator/>
      </w:r>
    </w:p>
  </w:endnote>
  <w:endnote w:type="continuationSeparator" w:id="0">
    <w:p w:rsidR="009A116D" w:rsidRDefault="009A116D" w:rsidP="002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6D" w:rsidRDefault="009A116D" w:rsidP="002C31EB">
      <w:r>
        <w:separator/>
      </w:r>
    </w:p>
  </w:footnote>
  <w:footnote w:type="continuationSeparator" w:id="0">
    <w:p w:rsidR="009A116D" w:rsidRDefault="009A116D" w:rsidP="002C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D4"/>
    <w:rsid w:val="00121E96"/>
    <w:rsid w:val="00217D93"/>
    <w:rsid w:val="00231CA4"/>
    <w:rsid w:val="002B4166"/>
    <w:rsid w:val="002C31EB"/>
    <w:rsid w:val="003661FC"/>
    <w:rsid w:val="003E0018"/>
    <w:rsid w:val="00555933"/>
    <w:rsid w:val="005C51FB"/>
    <w:rsid w:val="00611946"/>
    <w:rsid w:val="00622116"/>
    <w:rsid w:val="00644A0A"/>
    <w:rsid w:val="0066091F"/>
    <w:rsid w:val="006B26C2"/>
    <w:rsid w:val="00720F22"/>
    <w:rsid w:val="007B6376"/>
    <w:rsid w:val="00822C18"/>
    <w:rsid w:val="00983C36"/>
    <w:rsid w:val="009A116D"/>
    <w:rsid w:val="009B23D4"/>
    <w:rsid w:val="00A303BC"/>
    <w:rsid w:val="00D813A3"/>
    <w:rsid w:val="00EF4B1D"/>
    <w:rsid w:val="00F3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792F50C"/>
  <w15:chartTrackingRefBased/>
  <w15:docId w15:val="{5116C178-681C-4A67-9027-B5FED545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D4"/>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9B23D4"/>
    <w:pPr>
      <w:ind w:firstLine="720"/>
      <w:jc w:val="center"/>
    </w:pPr>
    <w:rPr>
      <w:sz w:val="26"/>
      <w:szCs w:val="20"/>
      <w:lang w:eastAsia="ru-RU"/>
    </w:rPr>
  </w:style>
  <w:style w:type="paragraph" w:styleId="a4">
    <w:name w:val="header"/>
    <w:basedOn w:val="a"/>
    <w:link w:val="a5"/>
    <w:uiPriority w:val="99"/>
    <w:rsid w:val="002C31EB"/>
    <w:pPr>
      <w:tabs>
        <w:tab w:val="center" w:pos="4844"/>
        <w:tab w:val="right" w:pos="9689"/>
      </w:tabs>
    </w:pPr>
  </w:style>
  <w:style w:type="character" w:customStyle="1" w:styleId="a5">
    <w:name w:val="Верхний колонтитул Знак"/>
    <w:basedOn w:val="a0"/>
    <w:link w:val="a4"/>
    <w:uiPriority w:val="99"/>
    <w:rsid w:val="002C31EB"/>
    <w:rPr>
      <w:sz w:val="24"/>
      <w:szCs w:val="24"/>
      <w:lang w:val="uk-UA" w:eastAsia="uk-UA"/>
    </w:rPr>
  </w:style>
  <w:style w:type="paragraph" w:styleId="a6">
    <w:name w:val="footer"/>
    <w:basedOn w:val="a"/>
    <w:link w:val="a7"/>
    <w:rsid w:val="002C31EB"/>
    <w:pPr>
      <w:tabs>
        <w:tab w:val="center" w:pos="4844"/>
        <w:tab w:val="right" w:pos="9689"/>
      </w:tabs>
    </w:pPr>
  </w:style>
  <w:style w:type="character" w:customStyle="1" w:styleId="a7">
    <w:name w:val="Нижний колонтитул Знак"/>
    <w:basedOn w:val="a0"/>
    <w:link w:val="a6"/>
    <w:rsid w:val="002C31EB"/>
    <w:rPr>
      <w:sz w:val="24"/>
      <w:szCs w:val="24"/>
      <w:lang w:val="uk-UA" w:eastAsia="uk-UA"/>
    </w:rPr>
  </w:style>
  <w:style w:type="paragraph" w:styleId="a8">
    <w:name w:val="Balloon Text"/>
    <w:basedOn w:val="a"/>
    <w:link w:val="a9"/>
    <w:rsid w:val="00A303BC"/>
    <w:rPr>
      <w:rFonts w:ascii="Segoe UI" w:hAnsi="Segoe UI" w:cs="Segoe UI"/>
      <w:sz w:val="18"/>
      <w:szCs w:val="18"/>
    </w:rPr>
  </w:style>
  <w:style w:type="character" w:customStyle="1" w:styleId="a9">
    <w:name w:val="Текст выноски Знак"/>
    <w:basedOn w:val="a0"/>
    <w:link w:val="a8"/>
    <w:rsid w:val="00A303BC"/>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2022-09-08T12:23:00Z</cp:lastPrinted>
  <dcterms:created xsi:type="dcterms:W3CDTF">2022-09-05T13:57:00Z</dcterms:created>
  <dcterms:modified xsi:type="dcterms:W3CDTF">2022-09-08T12:23:00Z</dcterms:modified>
</cp:coreProperties>
</file>